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94E1F26" w:rsidR="00F17F5E" w:rsidRDefault="00F17F5E" w:rsidP="00F17F5E">
      <w:pPr>
        <w:pStyle w:val="3GPPHeader"/>
        <w:spacing w:after="60"/>
      </w:pPr>
      <w:r>
        <w:t>3GPP TSG-RAN WG1 Meeting #</w:t>
      </w:r>
      <w:r w:rsidR="00D53AC8">
        <w:t>1</w:t>
      </w:r>
      <w:r w:rsidR="0043240B">
        <w:t>10</w:t>
      </w:r>
      <w:r>
        <w:tab/>
      </w:r>
      <w:r w:rsidR="000A1278" w:rsidRPr="000A1278">
        <w:t>R1-</w:t>
      </w:r>
      <w:r w:rsidR="001E25CF" w:rsidRPr="001E25CF">
        <w:t xml:space="preserve"> 22</w:t>
      </w:r>
      <w:r w:rsidR="0084118D" w:rsidRPr="002F2B6A">
        <w:rPr>
          <w:szCs w:val="24"/>
        </w:rPr>
        <w:t>0</w:t>
      </w:r>
      <w:r w:rsidR="00F508FC">
        <w:rPr>
          <w:szCs w:val="24"/>
        </w:rPr>
        <w:t>725</w:t>
      </w:r>
      <w:r w:rsidR="00BC7E59">
        <w:rPr>
          <w:szCs w:val="24"/>
        </w:rPr>
        <w:t>9</w:t>
      </w:r>
    </w:p>
    <w:p w14:paraId="492457AB" w14:textId="14BB30A3" w:rsidR="00B0348E" w:rsidRPr="00CB5CA6" w:rsidRDefault="0043240B" w:rsidP="00F17F5E">
      <w:pPr>
        <w:pStyle w:val="3GPPHeader"/>
        <w:spacing w:after="60"/>
      </w:pPr>
      <w:r>
        <w:t>Toulouse, France</w:t>
      </w:r>
      <w:r w:rsidR="00D53AC8" w:rsidRPr="00D53AC8">
        <w:t xml:space="preserve">, </w:t>
      </w:r>
      <w:r>
        <w:t>August</w:t>
      </w:r>
      <w:r w:rsidR="002618B1" w:rsidRPr="00B75A02">
        <w:t xml:space="preserve"> </w:t>
      </w:r>
      <w:r>
        <w:t>22</w:t>
      </w:r>
      <w:r>
        <w:rPr>
          <w:vertAlign w:val="superscript"/>
        </w:rPr>
        <w:t>nd</w:t>
      </w:r>
      <w:r w:rsidR="002618B1" w:rsidRPr="00B75A02">
        <w:t xml:space="preserve"> – </w:t>
      </w:r>
      <w:r w:rsidR="002618B1">
        <w:t>2</w:t>
      </w:r>
      <w:r w:rsidR="008E04AB">
        <w:t>6</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76047A2F"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9.12.</w:t>
      </w:r>
      <w:r w:rsidR="0043240B">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DD2181D"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D5ECD">
        <w:rPr>
          <w:sz w:val="22"/>
          <w:szCs w:val="22"/>
        </w:rPr>
        <w:t xml:space="preserve">improved GNSS operation </w:t>
      </w:r>
      <w:r w:rsidR="00106DD5">
        <w:rPr>
          <w:sz w:val="22"/>
          <w:szCs w:val="22"/>
        </w:rPr>
        <w:t>in</w:t>
      </w:r>
      <w:r w:rsidR="00ED5ECD">
        <w:rPr>
          <w:sz w:val="22"/>
          <w:szCs w:val="22"/>
        </w:rPr>
        <w:t xml:space="preserve">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E333BF0" w14:textId="592E15C7" w:rsidR="007A3D1F" w:rsidRDefault="00B8585C" w:rsidP="00956021">
      <w:pPr>
        <w:pStyle w:val="BodyText"/>
        <w:rPr>
          <w:rFonts w:ascii="Times New Roman" w:hAnsi="Times New Roman"/>
        </w:rPr>
      </w:pPr>
      <w:r>
        <w:rPr>
          <w:rFonts w:ascii="Times New Roman" w:hAnsi="Times New Roman"/>
        </w:rPr>
        <w:t>One objective of</w:t>
      </w:r>
      <w:r w:rsidR="00651E85">
        <w:rPr>
          <w:rFonts w:ascii="Times New Roman" w:hAnsi="Times New Roman"/>
        </w:rPr>
        <w:t xml:space="preserve"> the </w:t>
      </w:r>
      <w:r>
        <w:rPr>
          <w:rFonts w:ascii="Times New Roman" w:hAnsi="Times New Roman"/>
        </w:rPr>
        <w:t xml:space="preserve">ongoing </w:t>
      </w:r>
      <w:r w:rsidR="00651E85">
        <w:rPr>
          <w:rFonts w:ascii="Times New Roman" w:hAnsi="Times New Roman"/>
        </w:rPr>
        <w:t>Rel</w:t>
      </w:r>
      <w:r>
        <w:rPr>
          <w:rFonts w:ascii="Times New Roman" w:hAnsi="Times New Roman"/>
        </w:rPr>
        <w:t xml:space="preserve">ease </w:t>
      </w:r>
      <w:r w:rsidR="00651E85">
        <w:rPr>
          <w:rFonts w:ascii="Times New Roman" w:hAnsi="Times New Roman"/>
        </w:rPr>
        <w:t>18 WI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2174C6">
        <w:rPr>
          <w:rFonts w:ascii="Times New Roman" w:hAnsi="Times New Roman"/>
        </w:rPr>
      </w:r>
      <w:r w:rsidR="002174C6">
        <w:rPr>
          <w:rFonts w:ascii="Times New Roman" w:hAnsi="Times New Roman"/>
        </w:rPr>
        <w:fldChar w:fldCharType="separate"/>
      </w:r>
      <w:r w:rsidR="002174C6">
        <w:rPr>
          <w:rFonts w:ascii="Times New Roman" w:hAnsi="Times New Roman"/>
        </w:rPr>
        <w:t>[1]</w:t>
      </w:r>
      <w:r w:rsidR="002174C6">
        <w:rPr>
          <w:rFonts w:ascii="Times New Roman" w:hAnsi="Times New Roman"/>
        </w:rPr>
        <w:fldChar w:fldCharType="end"/>
      </w:r>
      <w:r>
        <w:rPr>
          <w:rFonts w:ascii="Times New Roman" w:hAnsi="Times New Roman"/>
        </w:rPr>
        <w:t xml:space="preserve"> is to improve the GNSS operation during long connections:</w:t>
      </w:r>
      <w:r w:rsidR="00651E85">
        <w:rPr>
          <w:rFonts w:ascii="Times New Roman" w:hAnsi="Times New Roman"/>
        </w:rPr>
        <w:t xml:space="preserve"> </w:t>
      </w:r>
    </w:p>
    <w:p w14:paraId="7C07075F" w14:textId="1F2285E7" w:rsidR="00B8585C" w:rsidRPr="008E04AB" w:rsidRDefault="00B8585C" w:rsidP="00B8585C">
      <w:pPr>
        <w:pStyle w:val="B1"/>
        <w:ind w:left="284" w:firstLine="0"/>
        <w:rPr>
          <w:i/>
          <w:iCs/>
        </w:rPr>
      </w:pPr>
      <w:r w:rsidRPr="008E04AB">
        <w:rPr>
          <w:i/>
          <w:iCs/>
        </w:rPr>
        <w:t>“Study and specify, if needed, improved GNSS operations for a new position fix for UE pre-compensation during long connection times and for reduced power consumption. Simultaneous GNSS and NTN NB-IoT/eMTC operation is not assumed. [RAN1]”</w:t>
      </w:r>
    </w:p>
    <w:p w14:paraId="7176F7A2" w14:textId="58886877" w:rsidR="00B8585C" w:rsidRDefault="00B8585C" w:rsidP="00956021">
      <w:pPr>
        <w:pStyle w:val="BodyText"/>
        <w:rPr>
          <w:rFonts w:ascii="Times New Roman" w:hAnsi="Times New Roman"/>
        </w:rPr>
      </w:pPr>
      <w:r>
        <w:rPr>
          <w:rFonts w:ascii="Times New Roman" w:hAnsi="Times New Roman"/>
        </w:rPr>
        <w:t>In this contribution, we provide our views on improved GNSS operation for IoT NTN.</w:t>
      </w:r>
    </w:p>
    <w:p w14:paraId="34544A99" w14:textId="65F418E8" w:rsidR="007A3D1F" w:rsidRDefault="002174C6">
      <w:pPr>
        <w:pStyle w:val="Heading1"/>
      </w:pPr>
      <w:r>
        <w:t>2</w:t>
      </w:r>
      <w:r w:rsidR="007A3D1F">
        <w:tab/>
      </w:r>
      <w:r w:rsidR="002A2E8C">
        <w:t>Improved GNSS operation for IoT NTN</w:t>
      </w:r>
    </w:p>
    <w:p w14:paraId="5121BC08" w14:textId="2126453D" w:rsidR="007A3D1F" w:rsidRPr="007A3D1F" w:rsidRDefault="002A2E8C" w:rsidP="0046305F">
      <w:pPr>
        <w:jc w:val="both"/>
      </w:pPr>
      <w:r>
        <w:rPr>
          <w:rFonts w:eastAsia="MS Gothic"/>
          <w:kern w:val="28"/>
          <w:lang w:val="en-US"/>
        </w:rPr>
        <w:t>In th</w:t>
      </w:r>
      <w:r w:rsidR="00B8585C">
        <w:rPr>
          <w:rFonts w:eastAsia="MS Gothic"/>
          <w:kern w:val="28"/>
          <w:lang w:val="en-US"/>
        </w:rPr>
        <w:t>e following sub</w:t>
      </w:r>
      <w:r>
        <w:rPr>
          <w:rFonts w:eastAsia="MS Gothic"/>
          <w:kern w:val="28"/>
          <w:lang w:val="en-US"/>
        </w:rPr>
        <w:t>section</w:t>
      </w:r>
      <w:r w:rsidR="00B8585C">
        <w:rPr>
          <w:rFonts w:eastAsia="MS Gothic"/>
          <w:kern w:val="28"/>
          <w:lang w:val="en-US"/>
        </w:rPr>
        <w:t>s</w:t>
      </w:r>
      <w:r>
        <w:rPr>
          <w:rFonts w:eastAsia="MS Gothic"/>
          <w:kern w:val="28"/>
          <w:lang w:val="en-US"/>
        </w:rPr>
        <w:t xml:space="preserve">, we share our views on different </w:t>
      </w:r>
      <w:r w:rsidR="008C3168">
        <w:rPr>
          <w:rFonts w:eastAsia="MS Gothic"/>
          <w:kern w:val="28"/>
          <w:lang w:val="en-US"/>
        </w:rPr>
        <w:t>GNSS</w:t>
      </w:r>
      <w:r w:rsidR="00B8585C">
        <w:rPr>
          <w:rFonts w:eastAsia="MS Gothic"/>
          <w:kern w:val="28"/>
          <w:lang w:val="en-US"/>
        </w:rPr>
        <w:t>-related</w:t>
      </w:r>
      <w:r w:rsidR="008C3168">
        <w:rPr>
          <w:rFonts w:eastAsia="MS Gothic"/>
          <w:kern w:val="28"/>
          <w:lang w:val="en-US"/>
        </w:rPr>
        <w:t xml:space="preserve"> </w:t>
      </w:r>
      <w:r>
        <w:rPr>
          <w:rFonts w:eastAsia="MS Gothic"/>
          <w:kern w:val="28"/>
          <w:lang w:val="en-US"/>
        </w:rPr>
        <w:t xml:space="preserve">aspects </w:t>
      </w:r>
      <w:r w:rsidR="00B8585C">
        <w:rPr>
          <w:rFonts w:eastAsia="MS Gothic"/>
          <w:kern w:val="28"/>
          <w:lang w:val="en-US"/>
        </w:rPr>
        <w:t>discussed in RAN1#109-e.</w:t>
      </w:r>
    </w:p>
    <w:p w14:paraId="03C21B45" w14:textId="4F7CA948" w:rsidR="00205188" w:rsidRDefault="00205188" w:rsidP="00205188">
      <w:pPr>
        <w:pStyle w:val="Heading2"/>
      </w:pPr>
      <w:r>
        <w:t>2.1</w:t>
      </w:r>
      <w:r>
        <w:tab/>
        <w:t>Closed loop time and frequency correction</w:t>
      </w:r>
    </w:p>
    <w:p w14:paraId="489CCDDA" w14:textId="062F12FF" w:rsidR="00205188" w:rsidRPr="00B735C0" w:rsidRDefault="00205188" w:rsidP="00205188">
      <w:r>
        <w:rPr>
          <w:bCs/>
          <w:iCs/>
          <w:noProof/>
        </w:rPr>
        <mc:AlternateContent>
          <mc:Choice Requires="wps">
            <w:drawing>
              <wp:anchor distT="0" distB="0" distL="114300" distR="114300" simplePos="0" relativeHeight="251658241" behindDoc="0" locked="0" layoutInCell="1" allowOverlap="1" wp14:anchorId="4DF27EF9" wp14:editId="4B44744E">
                <wp:simplePos x="0" y="0"/>
                <wp:positionH relativeFrom="column">
                  <wp:posOffset>-2540</wp:posOffset>
                </wp:positionH>
                <wp:positionV relativeFrom="paragraph">
                  <wp:posOffset>260350</wp:posOffset>
                </wp:positionV>
                <wp:extent cx="6115050" cy="717550"/>
                <wp:effectExtent l="0" t="0" r="19050" b="25400"/>
                <wp:wrapNone/>
                <wp:docPr id="3" name="Rectangle 1"/>
                <wp:cNvGraphicFramePr/>
                <a:graphic xmlns:a="http://schemas.openxmlformats.org/drawingml/2006/main">
                  <a:graphicData uri="http://schemas.microsoft.com/office/word/2010/wordprocessingShape">
                    <wps:wsp>
                      <wps:cNvSpPr/>
                      <wps:spPr>
                        <a:xfrm>
                          <a:off x="0" y="0"/>
                          <a:ext cx="6115050" cy="717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F9F8280">
              <v:rect id="Rectangle 3" style="position:absolute;margin-left:-.2pt;margin-top:20.5pt;width:481.5pt;height: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1pt" w14:anchorId="7ABEFA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"/>
            </w:pict>
          </mc:Fallback>
        </mc:AlternateContent>
      </w:r>
      <w:r>
        <w:t>In RAN1#109-e, the following agreement was made on closed loop time and frequency correction.</w:t>
      </w:r>
    </w:p>
    <w:p w14:paraId="42920F58" w14:textId="3D9487EB" w:rsidR="00205188" w:rsidRPr="00D44F1C" w:rsidRDefault="00205188" w:rsidP="00205188">
      <w:pPr>
        <w:rPr>
          <w:rFonts w:cs="Times"/>
          <w:b/>
        </w:rPr>
      </w:pPr>
      <w:r w:rsidRPr="00D44F1C">
        <w:rPr>
          <w:rFonts w:cs="Times"/>
          <w:b/>
          <w:color w:val="000000"/>
          <w:highlight w:val="green"/>
          <w:lang w:eastAsia="zh-CN"/>
        </w:rPr>
        <w:t>Agreement</w:t>
      </w:r>
    </w:p>
    <w:p w14:paraId="78637310" w14:textId="77777777" w:rsidR="00205188" w:rsidRPr="007503B8" w:rsidRDefault="00205188" w:rsidP="00205188">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p w14:paraId="1A4233B0" w14:textId="2E445E89" w:rsidR="00205188" w:rsidRDefault="00205188" w:rsidP="00205188"/>
    <w:p w14:paraId="0FEB6E83" w14:textId="7D8F9294" w:rsidR="00205188" w:rsidRDefault="00AB3371" w:rsidP="00205188">
      <w:r>
        <w:t>It is already possible to support closed loop tim</w:t>
      </w:r>
      <w:r w:rsidR="00B8585C">
        <w:t>e</w:t>
      </w:r>
      <w:r>
        <w:t xml:space="preserve"> correction </w:t>
      </w:r>
      <w:r w:rsidR="00B8585C">
        <w:t xml:space="preserve">in NTN </w:t>
      </w:r>
      <w:r>
        <w:t xml:space="preserve">as in </w:t>
      </w:r>
      <w:r w:rsidR="00B8585C">
        <w:t>terrestrial</w:t>
      </w:r>
      <w:r>
        <w:t xml:space="preserve"> </w:t>
      </w:r>
      <w:r w:rsidR="00B8585C">
        <w:t>eMTC/NB-IoT</w:t>
      </w:r>
      <w:r>
        <w:t xml:space="preserve">. In NTN, a UE can adjust its timing autonomously as long as it has a valid GNSS position. However, potential enhancements </w:t>
      </w:r>
      <w:r w:rsidR="00B8585C">
        <w:t xml:space="preserve">to closed loop time correction </w:t>
      </w:r>
      <w:r>
        <w:t xml:space="preserve">are needed to </w:t>
      </w:r>
      <w:r w:rsidR="00B8585C">
        <w:t xml:space="preserve">enable an energy efficient </w:t>
      </w:r>
      <w:r w:rsidR="00106DD5">
        <w:t>operation</w:t>
      </w:r>
      <w:r w:rsidR="00B8585C">
        <w:t xml:space="preserve"> that </w:t>
      </w:r>
      <w:r>
        <w:t>avoid</w:t>
      </w:r>
      <w:r w:rsidR="00B8585C">
        <w:t>s</w:t>
      </w:r>
      <w:r>
        <w:t xml:space="preserve"> GNSS position fix. For instance, the network should have the possibility to indicate to the UE if it can continue to </w:t>
      </w:r>
      <w:r w:rsidR="005E777C">
        <w:t xml:space="preserve">transmit on the </w:t>
      </w:r>
      <w:r>
        <w:t xml:space="preserve">uplink even if the GNSS timer expires. Moreover, if the network solely relies on TA commands </w:t>
      </w:r>
      <w:r w:rsidR="00087AE2">
        <w:t xml:space="preserve">(TAC) </w:t>
      </w:r>
      <w:r>
        <w:t xml:space="preserve">to correct UE’s timing after GNSS </w:t>
      </w:r>
      <w:r w:rsidR="005E777C">
        <w:t xml:space="preserve">position </w:t>
      </w:r>
      <w:r>
        <w:t xml:space="preserve">expiry, the signalling overhead could be very high due to the large timing drift. </w:t>
      </w:r>
      <w:r w:rsidR="005E777C">
        <w:t xml:space="preserve">A potential solution is to allow the UE </w:t>
      </w:r>
      <w:r w:rsidR="00D355FD">
        <w:t xml:space="preserve">to </w:t>
      </w:r>
      <w:r w:rsidR="002E5405">
        <w:t xml:space="preserve">compute </w:t>
      </w:r>
      <w:r w:rsidR="009A5A7E">
        <w:t>i</w:t>
      </w:r>
      <w:r w:rsidR="00106DD5">
        <w:t>ts</w:t>
      </w:r>
      <w:r w:rsidR="005E777C">
        <w:t xml:space="preserve"> </w:t>
      </w:r>
      <w:r w:rsidR="00106DD5">
        <w:t>TA</w:t>
      </w:r>
      <w:r w:rsidR="005E777C">
        <w:t xml:space="preserve"> </w:t>
      </w:r>
      <w:r w:rsidR="002528AE">
        <w:t xml:space="preserve">values </w:t>
      </w:r>
      <w:r w:rsidR="00C50DF6">
        <w:t xml:space="preserve">(until a new TAC is received) </w:t>
      </w:r>
      <w:r w:rsidR="005E777C">
        <w:t xml:space="preserve">based on the service link </w:t>
      </w:r>
      <w:r w:rsidR="00C960B3">
        <w:t xml:space="preserve">and common TA </w:t>
      </w:r>
      <w:r w:rsidR="005E777C">
        <w:t>drift</w:t>
      </w:r>
      <w:r w:rsidR="00E26015">
        <w:t xml:space="preserve"> parameters</w:t>
      </w:r>
      <w:r w:rsidR="005E777C">
        <w:t xml:space="preserve">, where the parameters related to </w:t>
      </w:r>
      <w:r w:rsidR="00E70FC3">
        <w:t xml:space="preserve">the </w:t>
      </w:r>
      <w:r w:rsidR="005E777C">
        <w:t xml:space="preserve">service link drift can either </w:t>
      </w:r>
      <w:r w:rsidR="00087AE2">
        <w:t xml:space="preserve">be </w:t>
      </w:r>
      <w:r w:rsidR="005E777C">
        <w:t xml:space="preserve">tracked by the UE </w:t>
      </w:r>
      <w:r w:rsidR="00087AE2">
        <w:t xml:space="preserve">or </w:t>
      </w:r>
      <w:r w:rsidR="005E777C">
        <w:t xml:space="preserve">indicated by the network. </w:t>
      </w:r>
      <w:r w:rsidR="00087AE2">
        <w:t xml:space="preserve">This </w:t>
      </w:r>
      <w:r w:rsidR="00106DD5">
        <w:t xml:space="preserve">semi-autonomous approach </w:t>
      </w:r>
      <w:r w:rsidR="00087AE2">
        <w:t>may help reduce the signalling overhead as fewer TACs will be needed</w:t>
      </w:r>
      <w:r w:rsidR="00106DD5">
        <w:t>; and the UE need not perform a GNSS position fix to correct its timing</w:t>
      </w:r>
      <w:r w:rsidR="00087AE2">
        <w:t>.</w:t>
      </w:r>
    </w:p>
    <w:p w14:paraId="05A6C7B2" w14:textId="7AEA0C98" w:rsidR="00087AE2" w:rsidRDefault="00087AE2" w:rsidP="00087AE2">
      <w:pPr>
        <w:pStyle w:val="Proposal"/>
      </w:pPr>
      <w:bookmarkStart w:id="0" w:name="_Toc111126823"/>
      <w:r>
        <w:t>Network can potentially indicate to an IoT NTN UE in connected mode if it can continue its uplink transmission after GNSS validity timer expiry.</w:t>
      </w:r>
      <w:bookmarkEnd w:id="0"/>
      <w:r>
        <w:t xml:space="preserve"> </w:t>
      </w:r>
    </w:p>
    <w:p w14:paraId="41C08C15" w14:textId="5942A1C9" w:rsidR="000B305C" w:rsidRDefault="008A5BCD" w:rsidP="00BD484D">
      <w:r>
        <w:t>For</w:t>
      </w:r>
      <w:r w:rsidR="0045627B">
        <w:t xml:space="preserve"> IoT NTN</w:t>
      </w:r>
      <w:r w:rsidR="00A14499">
        <w:t xml:space="preserve">, </w:t>
      </w:r>
      <w:r w:rsidR="000358D3">
        <w:t>i</w:t>
      </w:r>
      <w:r w:rsidR="00DA52B0">
        <w:t>t is possible for a network to broadcast drift parameters for common TA</w:t>
      </w:r>
      <w:r w:rsidR="009C792F">
        <w:t xml:space="preserve">. </w:t>
      </w:r>
      <w:r w:rsidR="00C63C34">
        <w:t xml:space="preserve">If the network </w:t>
      </w:r>
      <w:r>
        <w:t xml:space="preserve">additionally </w:t>
      </w:r>
      <w:r w:rsidR="00C63C34">
        <w:t>indi</w:t>
      </w:r>
      <w:r w:rsidR="00B45B46">
        <w:t xml:space="preserve">cates the </w:t>
      </w:r>
      <w:r w:rsidR="00621A6C">
        <w:t xml:space="preserve">UE-specific </w:t>
      </w:r>
      <w:r w:rsidR="0076209B">
        <w:t xml:space="preserve">timing </w:t>
      </w:r>
      <w:r w:rsidR="00621A6C">
        <w:t>drift parameter</w:t>
      </w:r>
      <w:r w:rsidR="0076209B">
        <w:t>s for the service link</w:t>
      </w:r>
      <w:r w:rsidR="00B83D2E">
        <w:t xml:space="preserve"> to </w:t>
      </w:r>
      <w:r w:rsidR="00412815">
        <w:t>a UE in connected mode</w:t>
      </w:r>
      <w:r w:rsidR="00FA2A0F">
        <w:t xml:space="preserve">, it may </w:t>
      </w:r>
      <w:r w:rsidR="00412815">
        <w:t xml:space="preserve">enable the UE </w:t>
      </w:r>
      <w:r w:rsidR="008861FA">
        <w:t>to update its TA values</w:t>
      </w:r>
      <w:r w:rsidR="00412815">
        <w:t xml:space="preserve"> </w:t>
      </w:r>
      <w:r w:rsidR="00F03143">
        <w:t xml:space="preserve">accordingly </w:t>
      </w:r>
      <w:r w:rsidR="00075B86">
        <w:t xml:space="preserve">(until a new TAC is received) </w:t>
      </w:r>
      <w:r w:rsidR="00F03143">
        <w:t xml:space="preserve">to </w:t>
      </w:r>
      <w:r w:rsidR="00FA2A0F">
        <w:t xml:space="preserve">compensate for </w:t>
      </w:r>
      <w:r w:rsidR="00412815">
        <w:t>its</w:t>
      </w:r>
      <w:r w:rsidR="00FA2A0F">
        <w:t xml:space="preserve"> inaccurate GNSS position. </w:t>
      </w:r>
      <w:r w:rsidR="0076209B">
        <w:t xml:space="preserve"> </w:t>
      </w:r>
    </w:p>
    <w:p w14:paraId="073478C3" w14:textId="2F6879BF" w:rsidR="00412974" w:rsidRDefault="00412974" w:rsidP="00412974">
      <w:pPr>
        <w:pStyle w:val="Proposal"/>
      </w:pPr>
      <w:bookmarkStart w:id="1" w:name="_Toc111126824"/>
      <w:r>
        <w:t xml:space="preserve">Network can </w:t>
      </w:r>
      <w:r w:rsidR="00106DD5">
        <w:t xml:space="preserve">optionally </w:t>
      </w:r>
      <w:r>
        <w:t xml:space="preserve">indicate service link </w:t>
      </w:r>
      <w:r w:rsidR="00106DD5">
        <w:t>timing drift</w:t>
      </w:r>
      <w:r>
        <w:t xml:space="preserve"> parameters to an IoT NTN UE in connected mode.</w:t>
      </w:r>
      <w:bookmarkEnd w:id="1"/>
      <w:r>
        <w:t xml:space="preserve"> </w:t>
      </w:r>
    </w:p>
    <w:p w14:paraId="18889775" w14:textId="72457407" w:rsidR="00087AE2" w:rsidRDefault="00412974" w:rsidP="00087AE2">
      <w:pPr>
        <w:pStyle w:val="Proposal"/>
      </w:pPr>
      <w:bookmarkStart w:id="2" w:name="_Toc111126825"/>
      <w:r>
        <w:t>Upon GNSS timer expiry in connected mode, a</w:t>
      </w:r>
      <w:r w:rsidR="00087AE2">
        <w:t xml:space="preserve">n IoT NTN UE may use service link drift information </w:t>
      </w:r>
      <w:r>
        <w:t>(in addition to common TA parameters)</w:t>
      </w:r>
      <w:r w:rsidR="00B661C9">
        <w:t xml:space="preserve"> to calculate TA values</w:t>
      </w:r>
      <w:r>
        <w:t xml:space="preserve"> </w:t>
      </w:r>
      <w:r w:rsidR="002F1043">
        <w:t>before</w:t>
      </w:r>
      <w:r>
        <w:t xml:space="preserve"> </w:t>
      </w:r>
      <w:r w:rsidR="002F1043">
        <w:t xml:space="preserve">receiving </w:t>
      </w:r>
      <w:r w:rsidR="00E16C1E">
        <w:t xml:space="preserve">the </w:t>
      </w:r>
      <w:r w:rsidR="002F1043">
        <w:t xml:space="preserve">next </w:t>
      </w:r>
      <w:r>
        <w:t>TA command.</w:t>
      </w:r>
      <w:bookmarkEnd w:id="2"/>
      <w:r>
        <w:t xml:space="preserve"> </w:t>
      </w:r>
      <w:r w:rsidR="00087AE2">
        <w:t xml:space="preserve">  </w:t>
      </w:r>
    </w:p>
    <w:p w14:paraId="6DFCED06" w14:textId="4E4C03C7" w:rsidR="00412974" w:rsidRDefault="00412974" w:rsidP="00412974">
      <w:r>
        <w:t>Similar to closed loop TA mechanism, closed loop frequency adjustment (FA) mechanism may also be needed in IoT NTN. There are many remaining details to be sorted out once we agree, in principle, to introduce closed loop frequency correction mechanism. For example, if there should be a joint command for both TA and FA, or separate commands, the FA granularity, etc.</w:t>
      </w:r>
    </w:p>
    <w:p w14:paraId="158F172F" w14:textId="06537677" w:rsidR="00412974" w:rsidRPr="00412974" w:rsidRDefault="00412974" w:rsidP="00412974">
      <w:pPr>
        <w:pStyle w:val="Proposal"/>
      </w:pPr>
      <w:bookmarkStart w:id="3" w:name="_Toc111126826"/>
      <w:r>
        <w:t>Closed loop frequency correction mechanism should optionally be supported in IoT NTN.</w:t>
      </w:r>
      <w:bookmarkEnd w:id="3"/>
    </w:p>
    <w:p w14:paraId="55ED99A3" w14:textId="00E84A8D" w:rsidR="000750A8" w:rsidRDefault="000750A8" w:rsidP="000750A8">
      <w:pPr>
        <w:pStyle w:val="Heading2"/>
      </w:pPr>
      <w:r>
        <w:t>2.</w:t>
      </w:r>
      <w:r w:rsidR="00205188">
        <w:t>2</w:t>
      </w:r>
      <w:r>
        <w:tab/>
        <w:t>GNSS</w:t>
      </w:r>
      <w:r w:rsidR="004C75EB">
        <w:t xml:space="preserve"> acquisition </w:t>
      </w:r>
      <w:r>
        <w:t>in connected mode</w:t>
      </w:r>
    </w:p>
    <w:p w14:paraId="1B70E7B5" w14:textId="6C638088" w:rsidR="00B735C0" w:rsidRPr="00B735C0" w:rsidRDefault="004C75EB" w:rsidP="00B735C0">
      <w:pPr>
        <w:rPr>
          <w:bCs/>
          <w:iCs/>
        </w:rPr>
      </w:pPr>
      <w:r>
        <w:rPr>
          <w:bCs/>
          <w:iCs/>
          <w:noProof/>
        </w:rPr>
        <mc:AlternateContent>
          <mc:Choice Requires="wps">
            <w:drawing>
              <wp:anchor distT="0" distB="0" distL="114300" distR="114300" simplePos="0" relativeHeight="251658240" behindDoc="0" locked="0" layoutInCell="1" allowOverlap="1" wp14:anchorId="4046C446" wp14:editId="225717D9">
                <wp:simplePos x="0" y="0"/>
                <wp:positionH relativeFrom="column">
                  <wp:posOffset>-2540</wp:posOffset>
                </wp:positionH>
                <wp:positionV relativeFrom="paragraph">
                  <wp:posOffset>395605</wp:posOffset>
                </wp:positionV>
                <wp:extent cx="6115050" cy="2381250"/>
                <wp:effectExtent l="0" t="0" r="19050" b="19050"/>
                <wp:wrapNone/>
                <wp:docPr id="2" name="Rectangle 1"/>
                <wp:cNvGraphicFramePr/>
                <a:graphic xmlns:a="http://schemas.openxmlformats.org/drawingml/2006/main">
                  <a:graphicData uri="http://schemas.microsoft.com/office/word/2010/wordprocessingShape">
                    <wps:wsp>
                      <wps:cNvSpPr/>
                      <wps:spPr>
                        <a:xfrm>
                          <a:off x="0" y="0"/>
                          <a:ext cx="6115050" cy="2381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a="http://schemas.openxmlformats.org/drawingml/2006/main">
            <w:pict w14:anchorId="19A40CBD">
              <v:rect id="Rectangle 2" style="position:absolute;margin-left:-.2pt;margin-top:31.15pt;width:481.5pt;height:18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black [3213]" strokeweight="1pt" w14:anchorId="1ED4B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"/>
            </w:pict>
          </mc:Fallback>
        </mc:AlternateContent>
      </w:r>
      <w:r w:rsidR="00B735C0" w:rsidRPr="00B735C0">
        <w:rPr>
          <w:bCs/>
          <w:iCs/>
        </w:rPr>
        <w:t>In RAN1#109-e, it was concluded that an IoT NTN UE may need to re-acquire a valid GNSS position fix during a long connection.</w:t>
      </w:r>
      <w:r w:rsidR="00B735C0">
        <w:rPr>
          <w:bCs/>
          <w:iCs/>
        </w:rPr>
        <w:t xml:space="preserve"> In addition, the following related agreements were made.</w:t>
      </w:r>
    </w:p>
    <w:p w14:paraId="00F82998" w14:textId="77777777" w:rsidR="00B735C0" w:rsidRPr="00106DD5" w:rsidRDefault="00B735C0" w:rsidP="00B735C0">
      <w:pPr>
        <w:rPr>
          <w:b/>
        </w:rPr>
      </w:pPr>
      <w:r w:rsidRPr="00106DD5">
        <w:rPr>
          <w:b/>
          <w:color w:val="000000"/>
          <w:highlight w:val="green"/>
          <w:lang w:eastAsia="zh-CN"/>
        </w:rPr>
        <w:t>Agreement</w:t>
      </w:r>
    </w:p>
    <w:p w14:paraId="4B606A1C" w14:textId="77777777" w:rsidR="00B735C0" w:rsidRPr="00106DD5" w:rsidRDefault="00B735C0" w:rsidP="00B735C0">
      <w:pPr>
        <w:rPr>
          <w:bCs/>
        </w:rPr>
      </w:pPr>
      <w:r w:rsidRPr="00106DD5">
        <w:rPr>
          <w:bCs/>
        </w:rPr>
        <w:t xml:space="preserve">At least the following options can be considered on GNSS measurement in connected for potential enhancements for improved GNSS operations: </w:t>
      </w:r>
    </w:p>
    <w:p w14:paraId="4CD38F5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Option 1: UE re-acquires GNSS position fix during RLF procedure</w:t>
      </w:r>
    </w:p>
    <w:p w14:paraId="6B2FA3E5"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 xml:space="preserve">Option 2: UE re-acquires GNSS position fix with a new gap </w:t>
      </w:r>
    </w:p>
    <w:p w14:paraId="1DAF827A" w14:textId="77777777" w:rsidR="00B735C0" w:rsidRPr="00106DD5" w:rsidRDefault="00B735C0" w:rsidP="00B735C0">
      <w:pPr>
        <w:pStyle w:val="ListParagraph"/>
        <w:ind w:left="0"/>
        <w:rPr>
          <w:rFonts w:ascii="Times New Roman" w:hAnsi="Times New Roman"/>
          <w:bCs/>
        </w:rPr>
      </w:pPr>
      <w:r w:rsidRPr="00106DD5">
        <w:rPr>
          <w:rFonts w:ascii="Times New Roman" w:hAnsi="Times New Roman"/>
          <w:bCs/>
        </w:rPr>
        <w:t>Note: this does not imply that a Rel-18 IoT NTN UE is mandated to support one or both of the options.</w:t>
      </w:r>
    </w:p>
    <w:p w14:paraId="5764EFE1" w14:textId="2A67FEEE" w:rsidR="00B735C0" w:rsidRPr="00106DD5" w:rsidRDefault="00B735C0" w:rsidP="00B735C0">
      <w:pPr>
        <w:jc w:val="both"/>
      </w:pPr>
    </w:p>
    <w:p w14:paraId="3067D094" w14:textId="77777777" w:rsidR="00B735C0" w:rsidRPr="00106DD5" w:rsidRDefault="00B735C0" w:rsidP="00B735C0">
      <w:pPr>
        <w:rPr>
          <w:b/>
          <w:bCs/>
        </w:rPr>
      </w:pPr>
      <w:r w:rsidRPr="00106DD5">
        <w:rPr>
          <w:b/>
          <w:bCs/>
          <w:color w:val="000000"/>
          <w:highlight w:val="green"/>
        </w:rPr>
        <w:t>Agreement</w:t>
      </w:r>
    </w:p>
    <w:p w14:paraId="19B99A74" w14:textId="77777777" w:rsidR="00B735C0" w:rsidRPr="00106DD5" w:rsidRDefault="00B735C0" w:rsidP="00B735C0">
      <w:r w:rsidRPr="00106DD5">
        <w:t>Further study on whether there is a need for potential enhancements on the following for long connection time</w:t>
      </w:r>
    </w:p>
    <w:p w14:paraId="00672212"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UE triggered GNSS measurement.</w:t>
      </w:r>
    </w:p>
    <w:p w14:paraId="0F92BC6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 xml:space="preserve">Network triggered GNSS measurement. </w:t>
      </w:r>
    </w:p>
    <w:p w14:paraId="72ABBC10" w14:textId="4C672483" w:rsidR="00B735C0" w:rsidRDefault="00B735C0" w:rsidP="00B735C0">
      <w:pPr>
        <w:jc w:val="both"/>
      </w:pPr>
    </w:p>
    <w:p w14:paraId="420E34C9" w14:textId="6D812B33" w:rsidR="004C75EB" w:rsidRDefault="00B735C0" w:rsidP="00B735C0">
      <w:pPr>
        <w:jc w:val="both"/>
      </w:pPr>
      <w:r>
        <w:t xml:space="preserve">If a UE’s GNSS position becomes invalid in connected mode, we consider the Release 17 approach where the UE switches to idle mode to reacquire GNSS position as a baseline. Our understanding is that Option 1 </w:t>
      </w:r>
      <w:r w:rsidR="004C75EB">
        <w:t xml:space="preserve">in the above agreement </w:t>
      </w:r>
      <w:r>
        <w:t xml:space="preserve">is not the same as </w:t>
      </w:r>
      <w:r w:rsidR="00C46F9C">
        <w:t xml:space="preserve">simply </w:t>
      </w:r>
      <w:r>
        <w:t>switching to idle mode</w:t>
      </w:r>
      <w:r w:rsidR="00B31179">
        <w:t>. It means that</w:t>
      </w:r>
      <w:r w:rsidR="00891A71">
        <w:t xml:space="preserve"> GNSS position fix </w:t>
      </w:r>
      <w:r w:rsidR="00B31179">
        <w:t xml:space="preserve">is performed </w:t>
      </w:r>
      <w:r w:rsidR="00891A71">
        <w:t xml:space="preserve">while the RLF related timer </w:t>
      </w:r>
      <w:r w:rsidR="00B31179">
        <w:t>is</w:t>
      </w:r>
      <w:r w:rsidR="00891A71">
        <w:t xml:space="preserve"> running, followed by an RRC reestablishment procedure</w:t>
      </w:r>
      <w:r w:rsidR="00C46F9C">
        <w:t xml:space="preserve"> If the UE must acquire GNSS position before losing the connection, it might as well do it using a measurement gap. Also, it will report GNSS assistance information to the network anyways (if configured by the network), which is all the network needs to configure a measurement gap. </w:t>
      </w:r>
      <w:r w:rsidR="00205188">
        <w:t xml:space="preserve">Although the benefits of using RLF procedure for GNSS acquisition are not obvious, we are open to further discussions. </w:t>
      </w:r>
    </w:p>
    <w:p w14:paraId="7E250C9C" w14:textId="6A3989A2" w:rsidR="004C75EB" w:rsidRDefault="004C75EB" w:rsidP="004C75EB">
      <w:pPr>
        <w:pStyle w:val="Observation"/>
      </w:pPr>
      <w:bookmarkStart w:id="4" w:name="_Toc111126818"/>
      <w:r>
        <w:t>It is not obvious if there are any technical benefits in performing GNSS acquisition during RLF procedure over using a GNSS measurement gap.</w:t>
      </w:r>
      <w:bookmarkEnd w:id="4"/>
      <w:r>
        <w:t xml:space="preserve"> </w:t>
      </w:r>
    </w:p>
    <w:p w14:paraId="2BF09E0B" w14:textId="360BCF86" w:rsidR="00B735C0" w:rsidRDefault="00C46F9C" w:rsidP="00B735C0">
      <w:pPr>
        <w:jc w:val="both"/>
      </w:pPr>
      <w:r>
        <w:t>Therefore, we support introducing GNSS measurement gaps in connected mode for IoT NTN.</w:t>
      </w:r>
    </w:p>
    <w:p w14:paraId="14425B99" w14:textId="1DC815F2" w:rsidR="00B735C0" w:rsidRDefault="004C75EB" w:rsidP="00B735C0">
      <w:pPr>
        <w:pStyle w:val="Proposal"/>
      </w:pPr>
      <w:bookmarkStart w:id="5" w:name="_Toc111126827"/>
      <w:r>
        <w:t xml:space="preserve">Support </w:t>
      </w:r>
      <w:r w:rsidR="00C46F9C">
        <w:t>GNSS measurement</w:t>
      </w:r>
      <w:r w:rsidR="00B735C0">
        <w:t xml:space="preserve"> gap</w:t>
      </w:r>
      <w:r>
        <w:t>s for IoT NTN UEs</w:t>
      </w:r>
      <w:r w:rsidR="00C46F9C">
        <w:t xml:space="preserve"> in connected mode</w:t>
      </w:r>
      <w:r w:rsidR="00B735C0">
        <w:t>.</w:t>
      </w:r>
      <w:bookmarkEnd w:id="5"/>
    </w:p>
    <w:p w14:paraId="2BFBE666" w14:textId="0756ACEA" w:rsidR="00186DAA" w:rsidRDefault="00186DAA" w:rsidP="00B735C0">
      <w:pPr>
        <w:jc w:val="both"/>
      </w:pPr>
      <w:r>
        <w:t xml:space="preserve">Moreover, we support </w:t>
      </w:r>
      <w:r w:rsidR="004C75EB">
        <w:t xml:space="preserve">a </w:t>
      </w:r>
      <w:r>
        <w:t>UE-assisted network-triggered GNSS measurement where the network may ask a UE to refresh its GNSS position e.g., based on the GNSS assistance information received from the UE. It is not clear why a UE-triggered GNSS measurement is advantageous.</w:t>
      </w:r>
    </w:p>
    <w:p w14:paraId="32A503F7" w14:textId="77777777" w:rsidR="00C46F9C" w:rsidRDefault="00186DAA" w:rsidP="00186DAA">
      <w:pPr>
        <w:pStyle w:val="Observation"/>
      </w:pPr>
      <w:bookmarkStart w:id="6" w:name="_Toc111126819"/>
      <w:r>
        <w:t xml:space="preserve">The network can use GNSS assistance information </w:t>
      </w:r>
      <w:r w:rsidR="00C46F9C">
        <w:t xml:space="preserve">(which the UE will have to report anyways if configured by the network) </w:t>
      </w:r>
      <w:r>
        <w:t xml:space="preserve">to trigger a GNSS measurement </w:t>
      </w:r>
      <w:r w:rsidR="00C46F9C">
        <w:t xml:space="preserve">by </w:t>
      </w:r>
      <w:r>
        <w:t>schedul</w:t>
      </w:r>
      <w:r w:rsidR="00C46F9C">
        <w:t>ing</w:t>
      </w:r>
      <w:r>
        <w:t xml:space="preserve"> a gap.</w:t>
      </w:r>
      <w:bookmarkEnd w:id="6"/>
    </w:p>
    <w:p w14:paraId="4B41A51B" w14:textId="4C3FB48B" w:rsidR="00B735C0" w:rsidRDefault="00C46F9C" w:rsidP="00186DAA">
      <w:pPr>
        <w:pStyle w:val="Observation"/>
      </w:pPr>
      <w:bookmarkStart w:id="7" w:name="_Toc111126820"/>
      <w:r>
        <w:t>The need of a UE-triggered GNSS measurement is not clear if the GNSS assistance information is reported anyways to the network.</w:t>
      </w:r>
      <w:bookmarkEnd w:id="7"/>
      <w:r w:rsidR="00186DAA">
        <w:t xml:space="preserve">  </w:t>
      </w:r>
    </w:p>
    <w:p w14:paraId="6C12F9B4" w14:textId="174714E5" w:rsidR="00C46F9C" w:rsidRPr="00C46F9C" w:rsidRDefault="00C46F9C" w:rsidP="00C46F9C">
      <w:r w:rsidRPr="00C46F9C">
        <w:t xml:space="preserve">Therefore, we </w:t>
      </w:r>
      <w:r w:rsidR="004C75EB">
        <w:t xml:space="preserve">have the following </w:t>
      </w:r>
      <w:r w:rsidRPr="00C46F9C">
        <w:t>propos</w:t>
      </w:r>
      <w:r w:rsidR="004C75EB">
        <w:t>al</w:t>
      </w:r>
      <w:r w:rsidRPr="00C46F9C">
        <w:t>.</w:t>
      </w:r>
    </w:p>
    <w:p w14:paraId="2FC57098" w14:textId="0E1FD575" w:rsidR="00186DAA" w:rsidRDefault="00186DAA" w:rsidP="00186DAA">
      <w:pPr>
        <w:pStyle w:val="Proposal"/>
      </w:pPr>
      <w:bookmarkStart w:id="8" w:name="_Toc111126828"/>
      <w:r>
        <w:t>Support network</w:t>
      </w:r>
      <w:r w:rsidR="00C46F9C">
        <w:t>-</w:t>
      </w:r>
      <w:r>
        <w:t>triggered GNSS measurement</w:t>
      </w:r>
      <w:r w:rsidR="00C46F9C">
        <w:t xml:space="preserve">s in </w:t>
      </w:r>
      <w:r>
        <w:t>connected mode</w:t>
      </w:r>
      <w:r w:rsidR="004C75EB">
        <w:t xml:space="preserve"> for IoT NTN</w:t>
      </w:r>
      <w:r>
        <w:t>.</w:t>
      </w:r>
      <w:bookmarkEnd w:id="8"/>
    </w:p>
    <w:p w14:paraId="1FC8544A" w14:textId="3FF09DA7" w:rsidR="000750A8" w:rsidRDefault="000750A8">
      <w:pPr>
        <w:pStyle w:val="Heading2"/>
      </w:pPr>
      <w:r>
        <w:t>2.3</w:t>
      </w:r>
      <w:r>
        <w:tab/>
        <w:t xml:space="preserve">GNSS </w:t>
      </w:r>
      <w:r w:rsidR="00DA2F70">
        <w:t>assistance information</w:t>
      </w:r>
    </w:p>
    <w:p w14:paraId="7DB8F5CD" w14:textId="4EAEA0A9" w:rsidR="005D4A81" w:rsidRPr="005D4A81" w:rsidRDefault="000750A8" w:rsidP="0046305F">
      <w:pPr>
        <w:jc w:val="both"/>
      </w:pPr>
      <w:r>
        <w:t>In RAN1#107-e and RAN2#117-e, it was agreed that the UE will report information related to the remaining GNSS validity duration using RRC signalling.</w:t>
      </w:r>
      <w:r w:rsidR="005D4A81">
        <w:t xml:space="preserve"> In RAN1#109-e, the following agreement was made to further study GNSS assistance information. </w:t>
      </w:r>
      <w:r>
        <w:t xml:space="preserve"> </w:t>
      </w:r>
    </w:p>
    <w:p w14:paraId="4B7604BD" w14:textId="023AB69A" w:rsidR="005D4A81" w:rsidRPr="005D4A81" w:rsidRDefault="00205188" w:rsidP="005D4A81">
      <w:pPr>
        <w:rPr>
          <w:b/>
          <w:bCs/>
          <w:lang w:val="en-US" w:eastAsia="en-US"/>
        </w:rPr>
      </w:pPr>
      <w:r>
        <w:rPr>
          <w:bCs/>
          <w:iCs/>
          <w:noProof/>
        </w:rPr>
        <mc:AlternateContent>
          <mc:Choice Requires="wps">
            <w:drawing>
              <wp:anchor distT="0" distB="0" distL="114300" distR="114300" simplePos="0" relativeHeight="251658242" behindDoc="0" locked="0" layoutInCell="1" allowOverlap="1" wp14:anchorId="217BF276" wp14:editId="1D1AF561">
                <wp:simplePos x="0" y="0"/>
                <wp:positionH relativeFrom="column">
                  <wp:posOffset>-2540</wp:posOffset>
                </wp:positionH>
                <wp:positionV relativeFrom="paragraph">
                  <wp:posOffset>-1270</wp:posOffset>
                </wp:positionV>
                <wp:extent cx="6127750" cy="1054100"/>
                <wp:effectExtent l="0" t="0" r="25400" b="12700"/>
                <wp:wrapNone/>
                <wp:docPr id="4" name="Rectangle 2"/>
                <wp:cNvGraphicFramePr/>
                <a:graphic xmlns:a="http://schemas.openxmlformats.org/drawingml/2006/main">
                  <a:graphicData uri="http://schemas.microsoft.com/office/word/2010/wordprocessingShape">
                    <wps:wsp>
                      <wps:cNvSpPr/>
                      <wps:spPr>
                        <a:xfrm>
                          <a:off x="0" y="0"/>
                          <a:ext cx="6127750" cy="1054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2D87F55F">
              <v:rect id="Rectangle 4" style="position:absolute;margin-left:-.2pt;margin-top:-.1pt;width:482.5pt;height:8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1pt" w14:anchorId="0E8B0B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"/>
            </w:pict>
          </mc:Fallback>
        </mc:AlternateContent>
      </w:r>
      <w:r w:rsidR="005D4A81" w:rsidRPr="005D4A81">
        <w:rPr>
          <w:b/>
          <w:bCs/>
          <w:color w:val="000000"/>
          <w:highlight w:val="green"/>
        </w:rPr>
        <w:t>Agreement</w:t>
      </w:r>
    </w:p>
    <w:p w14:paraId="09A094F7" w14:textId="77777777" w:rsidR="005D4A81" w:rsidRPr="005D4A81" w:rsidRDefault="005D4A81" w:rsidP="005D4A81">
      <w:pPr>
        <w:rPr>
          <w:lang w:eastAsia="zh-CN"/>
        </w:rPr>
      </w:pPr>
      <w:r w:rsidRPr="005D4A81">
        <w:t xml:space="preserve">UE reports additional GNSS assistance information and further study the detailed GNSS assistance information, including e.g. GNSS position fix measurement time </w:t>
      </w:r>
    </w:p>
    <w:p w14:paraId="707F7416" w14:textId="77777777" w:rsidR="005D4A81" w:rsidRPr="005D4A81" w:rsidRDefault="005D4A81" w:rsidP="005D4A81">
      <w:pPr>
        <w:pStyle w:val="ListParagraph"/>
        <w:numPr>
          <w:ilvl w:val="0"/>
          <w:numId w:val="20"/>
        </w:numPr>
        <w:overflowPunct/>
        <w:autoSpaceDE/>
        <w:autoSpaceDN/>
        <w:adjustRightInd/>
        <w:ind w:left="720" w:hanging="360"/>
        <w:textAlignment w:val="auto"/>
        <w:rPr>
          <w:rFonts w:ascii="Times New Roman" w:hAnsi="Times New Roman"/>
          <w:sz w:val="20"/>
          <w:szCs w:val="20"/>
        </w:rPr>
      </w:pPr>
      <w:r w:rsidRPr="005D4A81">
        <w:rPr>
          <w:rFonts w:ascii="Times New Roman" w:hAnsi="Times New Roman"/>
          <w:sz w:val="20"/>
          <w:szCs w:val="20"/>
        </w:rPr>
        <w:t>Note: Since RAN1 agreed that GNSS validity duration is reported by UE in Rel-17, it is already included in GNSS assistance information.</w:t>
      </w:r>
    </w:p>
    <w:p w14:paraId="7191C006" w14:textId="77777777" w:rsidR="005D4A81" w:rsidRDefault="005D4A81" w:rsidP="0046305F">
      <w:pPr>
        <w:jc w:val="both"/>
      </w:pPr>
    </w:p>
    <w:p w14:paraId="2FDA512A" w14:textId="3EF6F184" w:rsidR="000750A8" w:rsidRDefault="000750A8" w:rsidP="0046305F">
      <w:pPr>
        <w:jc w:val="both"/>
      </w:pPr>
      <w:r>
        <w:t xml:space="preserve">There are </w:t>
      </w:r>
      <w:r w:rsidR="000C3FB3">
        <w:t xml:space="preserve">a few </w:t>
      </w:r>
      <w:r w:rsidR="00B01310">
        <w:t>remaining</w:t>
      </w:r>
      <w:r>
        <w:t xml:space="preserve"> details that RAN1 needs to discuss. F</w:t>
      </w:r>
      <w:r w:rsidR="008F457C">
        <w:t>irst</w:t>
      </w:r>
      <w:r>
        <w:t xml:space="preserve">, we need to decide when the UE needs to send </w:t>
      </w:r>
      <w:r w:rsidR="008F457C">
        <w:t>the GNSS assistance information</w:t>
      </w:r>
      <w:r>
        <w:t xml:space="preserve">. One option is to send it during connection establishment phase, and another is to report it before the GNSS validity timer is about to expire. </w:t>
      </w:r>
      <w:r w:rsidR="00B01310">
        <w:t>Our view is</w:t>
      </w:r>
      <w:r>
        <w:t xml:space="preserve"> that the remaining validity duration can be reported during the connection establishment phase. This way, the network may schedule resources </w:t>
      </w:r>
      <w:r w:rsidR="005D4A81">
        <w:t xml:space="preserve">and a GNSS measurement gap </w:t>
      </w:r>
      <w:r>
        <w:t xml:space="preserve">accordingly if needed. </w:t>
      </w:r>
    </w:p>
    <w:p w14:paraId="7E8DCEC4" w14:textId="78BFC2B3" w:rsidR="005D4A81" w:rsidRDefault="000C3FB3" w:rsidP="005D4A81">
      <w:pPr>
        <w:pStyle w:val="Observation"/>
      </w:pPr>
      <w:bookmarkStart w:id="9" w:name="_Toc111126821"/>
      <w:r>
        <w:t xml:space="preserve">NTN </w:t>
      </w:r>
      <w:r w:rsidR="005D4A81">
        <w:t xml:space="preserve">UEs are required to have a valid GNSS position before accessing </w:t>
      </w:r>
      <w:r>
        <w:t>the</w:t>
      </w:r>
      <w:r w:rsidR="005D4A81">
        <w:t xml:space="preserve"> network.</w:t>
      </w:r>
      <w:bookmarkEnd w:id="9"/>
    </w:p>
    <w:p w14:paraId="6F9D5039" w14:textId="74B45693" w:rsidR="000C3FB3" w:rsidRPr="000C3FB3" w:rsidRDefault="000C3FB3" w:rsidP="000C3FB3">
      <w:r>
        <w:t xml:space="preserve">We have the following proposal for reporting the validity timer for the GNSS position used to access the network: </w:t>
      </w:r>
    </w:p>
    <w:p w14:paraId="3A74D9F5" w14:textId="456A4BD3" w:rsidR="000750A8" w:rsidRDefault="000750A8" w:rsidP="000750A8">
      <w:pPr>
        <w:pStyle w:val="Proposal"/>
      </w:pPr>
      <w:bookmarkStart w:id="10" w:name="_Toc111126829"/>
      <w:r>
        <w:t xml:space="preserve">UE </w:t>
      </w:r>
      <w:r w:rsidR="00FC07D0">
        <w:t>should</w:t>
      </w:r>
      <w:r>
        <w:t xml:space="preserve"> report the GNSS </w:t>
      </w:r>
      <w:r w:rsidR="005D4A81">
        <w:t xml:space="preserve">assistance information </w:t>
      </w:r>
      <w:r w:rsidR="00DA2F70">
        <w:t>during connection establishment phase</w:t>
      </w:r>
      <w:r>
        <w:t>.</w:t>
      </w:r>
      <w:bookmarkEnd w:id="10"/>
    </w:p>
    <w:p w14:paraId="19EBB266" w14:textId="32571A8D" w:rsidR="000C3FB3" w:rsidRPr="000C3FB3" w:rsidRDefault="000C3FB3" w:rsidP="000C3FB3">
      <w:r>
        <w:t>We also need to address the case where the GNSS position expires in the connected mode. In this case, the UE may report GNSS assistance information in an</w:t>
      </w:r>
      <w:r w:rsidR="008F457C">
        <w:t xml:space="preserve"> RRC message after acquiring the GNSS position fix if configured by the network.</w:t>
      </w:r>
      <w:r>
        <w:t xml:space="preserve"> </w:t>
      </w:r>
    </w:p>
    <w:p w14:paraId="584ADD17" w14:textId="67E5DF98" w:rsidR="000C3FB3" w:rsidRDefault="000C3FB3" w:rsidP="000C3FB3">
      <w:pPr>
        <w:pStyle w:val="Observation"/>
      </w:pPr>
      <w:bookmarkStart w:id="11" w:name="_Toc111126822"/>
      <w:r>
        <w:t>GNSS assistance information may also need to be reported if a GNSS validity timer expires during a connection.</w:t>
      </w:r>
      <w:bookmarkEnd w:id="11"/>
    </w:p>
    <w:p w14:paraId="0F44DD07" w14:textId="16AFF950" w:rsidR="008F457C" w:rsidRDefault="008F457C" w:rsidP="008F457C">
      <w:pPr>
        <w:pStyle w:val="Proposal"/>
      </w:pPr>
      <w:bookmarkStart w:id="12" w:name="_Toc111126830"/>
      <w:r>
        <w:t xml:space="preserve">Upon GNSS timer expiry, a UE in connected mode should report the GNSS assistance information </w:t>
      </w:r>
      <w:r w:rsidR="00A13D71">
        <w:t xml:space="preserve">after GNSS reacquisition </w:t>
      </w:r>
      <w:r>
        <w:t>using RRC signalling if configured by the network.</w:t>
      </w:r>
      <w:bookmarkEnd w:id="12"/>
    </w:p>
    <w:p w14:paraId="66BA1401" w14:textId="4AF383F2" w:rsidR="0043240B" w:rsidRDefault="008F457C" w:rsidP="0043240B">
      <w:r>
        <w:t>In addition, we also need to define the contents of</w:t>
      </w:r>
      <w:r w:rsidR="005D4A81">
        <w:t xml:space="preserve"> GNSS ass</w:t>
      </w:r>
      <w:r>
        <w:t>istance</w:t>
      </w:r>
      <w:r w:rsidR="005D4A81">
        <w:t xml:space="preserve"> info</w:t>
      </w:r>
      <w:r>
        <w:t xml:space="preserve">rmation. </w:t>
      </w:r>
      <w:r w:rsidR="0043240B">
        <w:t xml:space="preserve">In addition to reporting remaining GNSS validity duration, the UE may </w:t>
      </w:r>
      <w:r w:rsidR="00DA2F70">
        <w:t>optionally</w:t>
      </w:r>
      <w:r w:rsidR="0043240B">
        <w:t xml:space="preserve"> include additional information to aid the network in optimizing the UE operation.</w:t>
      </w:r>
      <w:r w:rsidR="00DA2F70">
        <w:t xml:space="preserve"> For example, this additional information may correspond to the time-to-first-fix (TTFF) for the </w:t>
      </w:r>
      <w:r>
        <w:t xml:space="preserve">current position fix and/or for the </w:t>
      </w:r>
      <w:r w:rsidR="00DA2F70">
        <w:t xml:space="preserve">next GNSS measurement anticipated by the UE. </w:t>
      </w:r>
    </w:p>
    <w:p w14:paraId="22EE0AC2" w14:textId="2088A8DA" w:rsidR="00DA2F70" w:rsidRDefault="008F457C" w:rsidP="008F457C">
      <w:pPr>
        <w:pStyle w:val="Proposal"/>
      </w:pPr>
      <w:bookmarkStart w:id="13" w:name="_Toc111126831"/>
      <w:r>
        <w:t xml:space="preserve">GNSS assistance information may </w:t>
      </w:r>
      <w:r w:rsidR="00CA3E50">
        <w:t xml:space="preserve">optionally </w:t>
      </w:r>
      <w:r>
        <w:t>include</w:t>
      </w:r>
      <w:r w:rsidR="00DA2F70">
        <w:t xml:space="preserve"> </w:t>
      </w:r>
      <w:r>
        <w:t>T</w:t>
      </w:r>
      <w:r w:rsidR="00DA2F70">
        <w:t>ime-</w:t>
      </w:r>
      <w:r>
        <w:t>t</w:t>
      </w:r>
      <w:r w:rsidR="00DA2F70">
        <w:t>o-</w:t>
      </w:r>
      <w:r>
        <w:t>f</w:t>
      </w:r>
      <w:r w:rsidR="00DA2F70">
        <w:t xml:space="preserve">irst-fix (TTFF) for the </w:t>
      </w:r>
      <w:r>
        <w:t xml:space="preserve">present and/or the </w:t>
      </w:r>
      <w:r w:rsidR="00DA2F70">
        <w:t xml:space="preserve">next GNSS </w:t>
      </w:r>
      <w:r>
        <w:t>position</w:t>
      </w:r>
      <w:r w:rsidR="00DA2F70">
        <w:t>.</w:t>
      </w:r>
      <w:bookmarkEnd w:id="13"/>
      <w:r w:rsidR="00DA2F70">
        <w:t xml:space="preserve"> </w:t>
      </w:r>
    </w:p>
    <w:p w14:paraId="35C280BF" w14:textId="6FD207B2" w:rsidR="00CA3E50" w:rsidRPr="00CA3E50" w:rsidRDefault="00CA3E50" w:rsidP="00CA3E50">
      <w:r>
        <w:t xml:space="preserve">It should be up to the network to configure the contents/type of the GNSS assistance information to be reported by the UE. For example, if a UE does not request or support GNSS measurement gaps in connected mode, the network may only configure the UE to report remaining GNSS validity duration as TTFF may not be useful. </w:t>
      </w:r>
    </w:p>
    <w:p w14:paraId="5C08F837" w14:textId="6B088B0B" w:rsidR="00CA3E50" w:rsidRDefault="00CA3E50" w:rsidP="00CA3E50">
      <w:pPr>
        <w:pStyle w:val="Proposal"/>
      </w:pPr>
      <w:bookmarkStart w:id="14" w:name="_Toc111126832"/>
      <w:r>
        <w:t>Network should configure the type of GNSS assistance information to be included in the UE report.</w:t>
      </w:r>
      <w:bookmarkEnd w:id="14"/>
    </w:p>
    <w:p w14:paraId="7DD2F186" w14:textId="277F931F" w:rsidR="00CA3E50" w:rsidRDefault="00CA3E50" w:rsidP="0043240B">
      <w:r>
        <w:t xml:space="preserve">Finally, once </w:t>
      </w:r>
      <w:r w:rsidR="00205188">
        <w:t>we</w:t>
      </w:r>
      <w:r>
        <w:t xml:space="preserve"> agree on the type of information </w:t>
      </w:r>
      <w:r w:rsidR="00205188">
        <w:t xml:space="preserve">to be </w:t>
      </w:r>
      <w:r>
        <w:t xml:space="preserve">included in the GNSS report, we need to discuss the details of the format. </w:t>
      </w:r>
    </w:p>
    <w:p w14:paraId="443C472D" w14:textId="75FA0611" w:rsidR="00ED5ECD" w:rsidRDefault="00ED5ECD">
      <w:pPr>
        <w:pStyle w:val="Heading1"/>
      </w:pPr>
      <w:r>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5" w:name="_In-sequence_SDU_delivery"/>
    <w:bookmarkEnd w:id="15"/>
    <w:p w14:paraId="29AC555B" w14:textId="4B53D5EC" w:rsidR="001868A1"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1126818" w:history="1">
        <w:r w:rsidR="001868A1" w:rsidRPr="00EC3E67">
          <w:rPr>
            <w:rStyle w:val="Hyperlink"/>
            <w:noProof/>
          </w:rPr>
          <w:t>Observation 1</w:t>
        </w:r>
        <w:r w:rsidR="001868A1">
          <w:rPr>
            <w:rFonts w:asciiTheme="minorHAnsi" w:eastAsiaTheme="minorEastAsia" w:hAnsiTheme="minorHAnsi" w:cstheme="minorBidi"/>
            <w:b w:val="0"/>
            <w:noProof/>
            <w:sz w:val="22"/>
            <w:szCs w:val="22"/>
            <w:lang w:val="en-US" w:eastAsia="en-US"/>
          </w:rPr>
          <w:tab/>
        </w:r>
        <w:r w:rsidR="001868A1" w:rsidRPr="00EC3E67">
          <w:rPr>
            <w:rStyle w:val="Hyperlink"/>
            <w:noProof/>
          </w:rPr>
          <w:t>It is not obvious if there are any technical benefits in performing GNSS acquisition during RLF procedure over using a GNSS measurement gap.</w:t>
        </w:r>
      </w:hyperlink>
    </w:p>
    <w:p w14:paraId="53533FED" w14:textId="1A81D2F2"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19" w:history="1">
        <w:r w:rsidRPr="00EC3E67">
          <w:rPr>
            <w:rStyle w:val="Hyperlink"/>
            <w:noProof/>
          </w:rPr>
          <w:t>Observation 2</w:t>
        </w:r>
        <w:r>
          <w:rPr>
            <w:rFonts w:asciiTheme="minorHAnsi" w:eastAsiaTheme="minorEastAsia" w:hAnsiTheme="minorHAnsi" w:cstheme="minorBidi"/>
            <w:b w:val="0"/>
            <w:noProof/>
            <w:sz w:val="22"/>
            <w:szCs w:val="22"/>
            <w:lang w:val="en-US" w:eastAsia="en-US"/>
          </w:rPr>
          <w:tab/>
        </w:r>
        <w:r w:rsidRPr="00EC3E67">
          <w:rPr>
            <w:rStyle w:val="Hyperlink"/>
            <w:noProof/>
          </w:rPr>
          <w:t>The network can use GNSS assistance information (which the UE will have to report anyways if configured by the network) to trigger a GNSS measurement by scheduling a gap.</w:t>
        </w:r>
      </w:hyperlink>
    </w:p>
    <w:p w14:paraId="3BC845F5" w14:textId="164B0DB8"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20" w:history="1">
        <w:r w:rsidRPr="00EC3E67">
          <w:rPr>
            <w:rStyle w:val="Hyperlink"/>
            <w:noProof/>
          </w:rPr>
          <w:t>Observation 3</w:t>
        </w:r>
        <w:r>
          <w:rPr>
            <w:rFonts w:asciiTheme="minorHAnsi" w:eastAsiaTheme="minorEastAsia" w:hAnsiTheme="minorHAnsi" w:cstheme="minorBidi"/>
            <w:b w:val="0"/>
            <w:noProof/>
            <w:sz w:val="22"/>
            <w:szCs w:val="22"/>
            <w:lang w:val="en-US" w:eastAsia="en-US"/>
          </w:rPr>
          <w:tab/>
        </w:r>
        <w:r w:rsidRPr="00EC3E67">
          <w:rPr>
            <w:rStyle w:val="Hyperlink"/>
            <w:noProof/>
          </w:rPr>
          <w:t>The need of a UE-triggered GNSS measurement is not clear if the GNSS assistance information is reported anyways to the network.</w:t>
        </w:r>
      </w:hyperlink>
    </w:p>
    <w:p w14:paraId="0D30A033" w14:textId="110C19CD"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21" w:history="1">
        <w:r w:rsidRPr="00EC3E67">
          <w:rPr>
            <w:rStyle w:val="Hyperlink"/>
            <w:noProof/>
          </w:rPr>
          <w:t>Observation 4</w:t>
        </w:r>
        <w:r>
          <w:rPr>
            <w:rFonts w:asciiTheme="minorHAnsi" w:eastAsiaTheme="minorEastAsia" w:hAnsiTheme="minorHAnsi" w:cstheme="minorBidi"/>
            <w:b w:val="0"/>
            <w:noProof/>
            <w:sz w:val="22"/>
            <w:szCs w:val="22"/>
            <w:lang w:val="en-US" w:eastAsia="en-US"/>
          </w:rPr>
          <w:tab/>
        </w:r>
        <w:r w:rsidRPr="00EC3E67">
          <w:rPr>
            <w:rStyle w:val="Hyperlink"/>
            <w:noProof/>
          </w:rPr>
          <w:t>NTN UEs are required to have a valid GNSS position before accessing the network.</w:t>
        </w:r>
      </w:hyperlink>
    </w:p>
    <w:p w14:paraId="1D7E6FFD" w14:textId="637A5FB3"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22" w:history="1">
        <w:r w:rsidRPr="00EC3E67">
          <w:rPr>
            <w:rStyle w:val="Hyperlink"/>
            <w:noProof/>
          </w:rPr>
          <w:t>Observation 5</w:t>
        </w:r>
        <w:r>
          <w:rPr>
            <w:rFonts w:asciiTheme="minorHAnsi" w:eastAsiaTheme="minorEastAsia" w:hAnsiTheme="minorHAnsi" w:cstheme="minorBidi"/>
            <w:b w:val="0"/>
            <w:noProof/>
            <w:sz w:val="22"/>
            <w:szCs w:val="22"/>
            <w:lang w:val="en-US" w:eastAsia="en-US"/>
          </w:rPr>
          <w:tab/>
        </w:r>
        <w:r w:rsidRPr="00EC3E67">
          <w:rPr>
            <w:rStyle w:val="Hyperlink"/>
            <w:noProof/>
          </w:rPr>
          <w:t>GNSS assistance information may also need to be reported if a GNSS validity timer expires during a connection.</w:t>
        </w:r>
      </w:hyperlink>
    </w:p>
    <w:p w14:paraId="1595D08F" w14:textId="6AABBDA5"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80BFE9A" w14:textId="77B84CEE" w:rsidR="001868A1"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126823" w:history="1">
        <w:r w:rsidR="001868A1" w:rsidRPr="006C41E7">
          <w:rPr>
            <w:rStyle w:val="Hyperlink"/>
            <w:noProof/>
          </w:rPr>
          <w:t>Proposal 1</w:t>
        </w:r>
        <w:r w:rsidR="001868A1">
          <w:rPr>
            <w:rFonts w:asciiTheme="minorHAnsi" w:eastAsiaTheme="minorEastAsia" w:hAnsiTheme="minorHAnsi" w:cstheme="minorBidi"/>
            <w:b w:val="0"/>
            <w:noProof/>
            <w:sz w:val="22"/>
            <w:szCs w:val="22"/>
            <w:lang w:val="en-US" w:eastAsia="en-US"/>
          </w:rPr>
          <w:tab/>
        </w:r>
        <w:r w:rsidR="001868A1" w:rsidRPr="006C41E7">
          <w:rPr>
            <w:rStyle w:val="Hyperlink"/>
            <w:noProof/>
          </w:rPr>
          <w:t>Network can potentially indicate to an IoT NTN UE in connected mode if it can continue its uplink transmission after GNSS validity timer expiry.</w:t>
        </w:r>
      </w:hyperlink>
    </w:p>
    <w:p w14:paraId="2F334000" w14:textId="762B0422"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24" w:history="1">
        <w:r w:rsidRPr="006C41E7">
          <w:rPr>
            <w:rStyle w:val="Hyperlink"/>
            <w:noProof/>
          </w:rPr>
          <w:t>Proposal 2</w:t>
        </w:r>
        <w:r>
          <w:rPr>
            <w:rFonts w:asciiTheme="minorHAnsi" w:eastAsiaTheme="minorEastAsia" w:hAnsiTheme="minorHAnsi" w:cstheme="minorBidi"/>
            <w:b w:val="0"/>
            <w:noProof/>
            <w:sz w:val="22"/>
            <w:szCs w:val="22"/>
            <w:lang w:val="en-US" w:eastAsia="en-US"/>
          </w:rPr>
          <w:tab/>
        </w:r>
        <w:r w:rsidRPr="006C41E7">
          <w:rPr>
            <w:rStyle w:val="Hyperlink"/>
            <w:noProof/>
          </w:rPr>
          <w:t>Network can optionally indicate service link timing drift parameters to an IoT NTN UE in connected mode.</w:t>
        </w:r>
      </w:hyperlink>
    </w:p>
    <w:p w14:paraId="5C2B029C" w14:textId="25247F2A"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25" w:history="1">
        <w:r w:rsidRPr="006C41E7">
          <w:rPr>
            <w:rStyle w:val="Hyperlink"/>
            <w:noProof/>
          </w:rPr>
          <w:t>Proposal 3</w:t>
        </w:r>
        <w:r>
          <w:rPr>
            <w:rFonts w:asciiTheme="minorHAnsi" w:eastAsiaTheme="minorEastAsia" w:hAnsiTheme="minorHAnsi" w:cstheme="minorBidi"/>
            <w:b w:val="0"/>
            <w:noProof/>
            <w:sz w:val="22"/>
            <w:szCs w:val="22"/>
            <w:lang w:val="en-US" w:eastAsia="en-US"/>
          </w:rPr>
          <w:tab/>
        </w:r>
        <w:r w:rsidRPr="006C41E7">
          <w:rPr>
            <w:rStyle w:val="Hyperlink"/>
            <w:noProof/>
          </w:rPr>
          <w:t>Upon GNSS timer expiry in connected mode, an IoT NTN UE may use service link drift information (in addition to common TA parameters) to calculate TA values before receiving the next TA command.</w:t>
        </w:r>
      </w:hyperlink>
    </w:p>
    <w:p w14:paraId="791006DD" w14:textId="211C64BA"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26" w:history="1">
        <w:r w:rsidRPr="006C41E7">
          <w:rPr>
            <w:rStyle w:val="Hyperlink"/>
            <w:noProof/>
          </w:rPr>
          <w:t>Proposal 4</w:t>
        </w:r>
        <w:r>
          <w:rPr>
            <w:rFonts w:asciiTheme="minorHAnsi" w:eastAsiaTheme="minorEastAsia" w:hAnsiTheme="minorHAnsi" w:cstheme="minorBidi"/>
            <w:b w:val="0"/>
            <w:noProof/>
            <w:sz w:val="22"/>
            <w:szCs w:val="22"/>
            <w:lang w:val="en-US" w:eastAsia="en-US"/>
          </w:rPr>
          <w:tab/>
        </w:r>
        <w:r w:rsidRPr="006C41E7">
          <w:rPr>
            <w:rStyle w:val="Hyperlink"/>
            <w:noProof/>
          </w:rPr>
          <w:t>Closed loop frequency correction mechanism should optionally be supported in IoT NTN.</w:t>
        </w:r>
      </w:hyperlink>
    </w:p>
    <w:p w14:paraId="76E45793" w14:textId="12ADA727"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27" w:history="1">
        <w:r w:rsidRPr="006C41E7">
          <w:rPr>
            <w:rStyle w:val="Hyperlink"/>
            <w:noProof/>
          </w:rPr>
          <w:t>Proposal 5</w:t>
        </w:r>
        <w:r>
          <w:rPr>
            <w:rFonts w:asciiTheme="minorHAnsi" w:eastAsiaTheme="minorEastAsia" w:hAnsiTheme="minorHAnsi" w:cstheme="minorBidi"/>
            <w:b w:val="0"/>
            <w:noProof/>
            <w:sz w:val="22"/>
            <w:szCs w:val="22"/>
            <w:lang w:val="en-US" w:eastAsia="en-US"/>
          </w:rPr>
          <w:tab/>
        </w:r>
        <w:r w:rsidRPr="006C41E7">
          <w:rPr>
            <w:rStyle w:val="Hyperlink"/>
            <w:noProof/>
          </w:rPr>
          <w:t>Support GNSS measurement gaps for IoT NTN UEs in connected mode.</w:t>
        </w:r>
      </w:hyperlink>
    </w:p>
    <w:p w14:paraId="31009605" w14:textId="284133F6"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28" w:history="1">
        <w:r w:rsidRPr="006C41E7">
          <w:rPr>
            <w:rStyle w:val="Hyperlink"/>
            <w:noProof/>
          </w:rPr>
          <w:t>Proposal 6</w:t>
        </w:r>
        <w:r>
          <w:rPr>
            <w:rFonts w:asciiTheme="minorHAnsi" w:eastAsiaTheme="minorEastAsia" w:hAnsiTheme="minorHAnsi" w:cstheme="minorBidi"/>
            <w:b w:val="0"/>
            <w:noProof/>
            <w:sz w:val="22"/>
            <w:szCs w:val="22"/>
            <w:lang w:val="en-US" w:eastAsia="en-US"/>
          </w:rPr>
          <w:tab/>
        </w:r>
        <w:r w:rsidRPr="006C41E7">
          <w:rPr>
            <w:rStyle w:val="Hyperlink"/>
            <w:noProof/>
          </w:rPr>
          <w:t>Support network-triggered GNSS measurements in connected mode for IoT NTN.</w:t>
        </w:r>
      </w:hyperlink>
    </w:p>
    <w:p w14:paraId="7E87FBC7" w14:textId="25BF249A"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29" w:history="1">
        <w:r w:rsidRPr="006C41E7">
          <w:rPr>
            <w:rStyle w:val="Hyperlink"/>
            <w:noProof/>
          </w:rPr>
          <w:t>Proposal 7</w:t>
        </w:r>
        <w:r>
          <w:rPr>
            <w:rFonts w:asciiTheme="minorHAnsi" w:eastAsiaTheme="minorEastAsia" w:hAnsiTheme="minorHAnsi" w:cstheme="minorBidi"/>
            <w:b w:val="0"/>
            <w:noProof/>
            <w:sz w:val="22"/>
            <w:szCs w:val="22"/>
            <w:lang w:val="en-US" w:eastAsia="en-US"/>
          </w:rPr>
          <w:tab/>
        </w:r>
        <w:r w:rsidRPr="006C41E7">
          <w:rPr>
            <w:rStyle w:val="Hyperlink"/>
            <w:noProof/>
          </w:rPr>
          <w:t>UE should report the GNSS assistance information during connection establishment phase.</w:t>
        </w:r>
      </w:hyperlink>
    </w:p>
    <w:p w14:paraId="41D309D0" w14:textId="68EACF3E"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30" w:history="1">
        <w:r w:rsidRPr="006C41E7">
          <w:rPr>
            <w:rStyle w:val="Hyperlink"/>
            <w:noProof/>
          </w:rPr>
          <w:t>Proposal 8</w:t>
        </w:r>
        <w:r>
          <w:rPr>
            <w:rFonts w:asciiTheme="minorHAnsi" w:eastAsiaTheme="minorEastAsia" w:hAnsiTheme="minorHAnsi" w:cstheme="minorBidi"/>
            <w:b w:val="0"/>
            <w:noProof/>
            <w:sz w:val="22"/>
            <w:szCs w:val="22"/>
            <w:lang w:val="en-US" w:eastAsia="en-US"/>
          </w:rPr>
          <w:tab/>
        </w:r>
        <w:r w:rsidRPr="006C41E7">
          <w:rPr>
            <w:rStyle w:val="Hyperlink"/>
            <w:noProof/>
          </w:rPr>
          <w:t>Upon GNSS timer expiry, a UE in connected mode should report the GNSS assistance information after GNSS reacquisition using RRC signalling if configured by the network.</w:t>
        </w:r>
      </w:hyperlink>
    </w:p>
    <w:p w14:paraId="582C489A" w14:textId="69458A17"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31" w:history="1">
        <w:r w:rsidRPr="006C41E7">
          <w:rPr>
            <w:rStyle w:val="Hyperlink"/>
            <w:noProof/>
          </w:rPr>
          <w:t>Proposal 9</w:t>
        </w:r>
        <w:r>
          <w:rPr>
            <w:rFonts w:asciiTheme="minorHAnsi" w:eastAsiaTheme="minorEastAsia" w:hAnsiTheme="minorHAnsi" w:cstheme="minorBidi"/>
            <w:b w:val="0"/>
            <w:noProof/>
            <w:sz w:val="22"/>
            <w:szCs w:val="22"/>
            <w:lang w:val="en-US" w:eastAsia="en-US"/>
          </w:rPr>
          <w:tab/>
        </w:r>
        <w:r w:rsidRPr="006C41E7">
          <w:rPr>
            <w:rStyle w:val="Hyperlink"/>
            <w:noProof/>
          </w:rPr>
          <w:t>GNSS assistance information may optionally include Time-to-first-fix (TTFF) for the present and/or the next GNSS position.</w:t>
        </w:r>
      </w:hyperlink>
    </w:p>
    <w:p w14:paraId="35EA2632" w14:textId="53FC1535" w:rsidR="001868A1" w:rsidRDefault="001868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126832" w:history="1">
        <w:r w:rsidRPr="006C41E7">
          <w:rPr>
            <w:rStyle w:val="Hyperlink"/>
            <w:noProof/>
          </w:rPr>
          <w:t>Proposal 10</w:t>
        </w:r>
        <w:r>
          <w:rPr>
            <w:rFonts w:asciiTheme="minorHAnsi" w:eastAsiaTheme="minorEastAsia" w:hAnsiTheme="minorHAnsi" w:cstheme="minorBidi"/>
            <w:b w:val="0"/>
            <w:noProof/>
            <w:sz w:val="22"/>
            <w:szCs w:val="22"/>
            <w:lang w:val="en-US" w:eastAsia="en-US"/>
          </w:rPr>
          <w:tab/>
        </w:r>
        <w:r w:rsidRPr="006C41E7">
          <w:rPr>
            <w:rStyle w:val="Hyperlink"/>
            <w:noProof/>
          </w:rPr>
          <w:t>Network should configure the type of GNSS assistance information to be included in the UE report.</w:t>
        </w:r>
      </w:hyperlink>
    </w:p>
    <w:p w14:paraId="337FD414" w14:textId="6CB0BEE3" w:rsidR="0052469A" w:rsidRDefault="000C11D5" w:rsidP="000C11D5">
      <w:pPr>
        <w:pStyle w:val="BodyText"/>
        <w:rPr>
          <w:b/>
          <w:bCs/>
          <w:lang w:val="en-US"/>
        </w:rPr>
      </w:pPr>
      <w:r>
        <w:rPr>
          <w:b/>
          <w:bCs/>
          <w:lang w:val="en-US"/>
        </w:rPr>
        <w:fldChar w:fldCharType="end"/>
      </w:r>
    </w:p>
    <w:p w14:paraId="12591AC7" w14:textId="77777777" w:rsidR="00E200DC" w:rsidRPr="00136A93" w:rsidRDefault="00E200DC" w:rsidP="000C11D5">
      <w:pPr>
        <w:pStyle w:val="BodyText"/>
      </w:pPr>
    </w:p>
    <w:p w14:paraId="7203AEF7" w14:textId="7E90EAD0" w:rsidR="00F507D1" w:rsidRPr="00CE0424" w:rsidRDefault="00F507D1" w:rsidP="00CE0424">
      <w:pPr>
        <w:pStyle w:val="Heading1"/>
      </w:pPr>
      <w:r w:rsidRPr="00CE0424">
        <w:t>References</w:t>
      </w:r>
    </w:p>
    <w:p w14:paraId="12E03E1F" w14:textId="24EC26D9" w:rsidR="006F0EC4" w:rsidRPr="00A168A2" w:rsidRDefault="00441394" w:rsidP="00831489">
      <w:pPr>
        <w:pStyle w:val="Reference"/>
      </w:pPr>
      <w:bookmarkStart w:id="16" w:name="_Ref174151459"/>
      <w:bookmarkStart w:id="17" w:name="_Ref189809556"/>
      <w:bookmarkStart w:id="18" w:name="_Ref525824664"/>
      <w:bookmarkStart w:id="19"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CF4F41" w:rsidRPr="00875FFA">
        <w:rPr>
          <w:vertAlign w:val="superscript"/>
        </w:rPr>
        <w:t>th</w:t>
      </w:r>
      <w:r w:rsidR="004B4854">
        <w:rPr>
          <w:vertAlign w:val="superscript"/>
        </w:rPr>
        <w:t xml:space="preserve"> </w:t>
      </w:r>
      <w:r w:rsidR="004B4854">
        <w:t xml:space="preserve">– </w:t>
      </w:r>
      <w:r w:rsidR="00A61F0C">
        <w:t>2</w:t>
      </w:r>
      <w:r w:rsidR="00CF4F41">
        <w:t>3</w:t>
      </w:r>
      <w:r w:rsidR="00CF4F41" w:rsidRPr="00D3494B">
        <w:rPr>
          <w:vertAlign w:val="superscript"/>
        </w:rPr>
        <w:t>rd</w:t>
      </w:r>
      <w:r w:rsidR="00CF4F41" w:rsidRPr="00875FFA">
        <w:t>, 20</w:t>
      </w:r>
      <w:r w:rsidR="00CF4F41">
        <w:t>2</w:t>
      </w:r>
      <w:r w:rsidR="00A61F0C">
        <w:t>2</w:t>
      </w:r>
      <w:r w:rsidR="00CF4F41" w:rsidRPr="000227F6">
        <w:t>.</w:t>
      </w:r>
      <w:bookmarkEnd w:id="16"/>
      <w:bookmarkEnd w:id="17"/>
      <w:bookmarkEnd w:id="18"/>
      <w:bookmarkEnd w:id="19"/>
    </w:p>
    <w:sectPr w:rsidR="006F0EC4" w:rsidRPr="00A168A2"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F6E39" w14:textId="77777777" w:rsidR="00A11E80" w:rsidRDefault="00A11E80">
      <w:r>
        <w:separator/>
      </w:r>
    </w:p>
  </w:endnote>
  <w:endnote w:type="continuationSeparator" w:id="0">
    <w:p w14:paraId="304B55F5" w14:textId="77777777" w:rsidR="00A11E80" w:rsidRDefault="00A11E80">
      <w:r>
        <w:continuationSeparator/>
      </w:r>
    </w:p>
  </w:endnote>
  <w:endnote w:type="continuationNotice" w:id="1">
    <w:p w14:paraId="49309744" w14:textId="77777777" w:rsidR="00A11E80" w:rsidRDefault="00A11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0BD6B" w14:textId="77777777" w:rsidR="00A11E80" w:rsidRDefault="00A11E80">
      <w:r>
        <w:separator/>
      </w:r>
    </w:p>
  </w:footnote>
  <w:footnote w:type="continuationSeparator" w:id="0">
    <w:p w14:paraId="3933C049" w14:textId="77777777" w:rsidR="00A11E80" w:rsidRDefault="00A11E80">
      <w:r>
        <w:continuationSeparator/>
      </w:r>
    </w:p>
  </w:footnote>
  <w:footnote w:type="continuationNotice" w:id="1">
    <w:p w14:paraId="5AD1A96F" w14:textId="77777777" w:rsidR="00A11E80" w:rsidRDefault="00A11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1441679583">
    <w:abstractNumId w:val="12"/>
  </w:num>
  <w:num w:numId="2" w16cid:durableId="1580871462">
    <w:abstractNumId w:val="8"/>
  </w:num>
  <w:num w:numId="3" w16cid:durableId="84884814">
    <w:abstractNumId w:val="0"/>
  </w:num>
  <w:num w:numId="4" w16cid:durableId="324746594">
    <w:abstractNumId w:val="13"/>
  </w:num>
  <w:num w:numId="5" w16cid:durableId="407312538">
    <w:abstractNumId w:val="14"/>
  </w:num>
  <w:num w:numId="6" w16cid:durableId="247813177">
    <w:abstractNumId w:val="15"/>
  </w:num>
  <w:num w:numId="7" w16cid:durableId="1229262631">
    <w:abstractNumId w:val="4"/>
  </w:num>
  <w:num w:numId="8" w16cid:durableId="1909418087">
    <w:abstractNumId w:val="5"/>
  </w:num>
  <w:num w:numId="9" w16cid:durableId="2058236516">
    <w:abstractNumId w:val="2"/>
  </w:num>
  <w:num w:numId="10" w16cid:durableId="1554848928">
    <w:abstractNumId w:val="18"/>
  </w:num>
  <w:num w:numId="11" w16cid:durableId="1753165309">
    <w:abstractNumId w:val="7"/>
  </w:num>
  <w:num w:numId="12" w16cid:durableId="65109592">
    <w:abstractNumId w:val="16"/>
  </w:num>
  <w:num w:numId="13" w16cid:durableId="1219560612">
    <w:abstractNumId w:val="6"/>
  </w:num>
  <w:num w:numId="14" w16cid:durableId="1102458962">
    <w:abstractNumId w:val="19"/>
  </w:num>
  <w:num w:numId="15" w16cid:durableId="1736514780">
    <w:abstractNumId w:val="17"/>
  </w:num>
  <w:num w:numId="16" w16cid:durableId="1355886365">
    <w:abstractNumId w:val="11"/>
  </w:num>
  <w:num w:numId="17" w16cid:durableId="358623831">
    <w:abstractNumId w:val="1"/>
  </w:num>
  <w:num w:numId="18" w16cid:durableId="2112238479">
    <w:abstractNumId w:val="10"/>
  </w:num>
  <w:num w:numId="19" w16cid:durableId="1103919307">
    <w:abstractNumId w:val="9"/>
  </w:num>
  <w:num w:numId="20" w16cid:durableId="117723196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878"/>
    <w:rsid w:val="00015D15"/>
    <w:rsid w:val="00016E28"/>
    <w:rsid w:val="00017DEF"/>
    <w:rsid w:val="00017E5B"/>
    <w:rsid w:val="0002070C"/>
    <w:rsid w:val="00020A32"/>
    <w:rsid w:val="00021072"/>
    <w:rsid w:val="00021756"/>
    <w:rsid w:val="00021AC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C15"/>
    <w:rsid w:val="00034F95"/>
    <w:rsid w:val="000358D3"/>
    <w:rsid w:val="00036442"/>
    <w:rsid w:val="0003649D"/>
    <w:rsid w:val="00036668"/>
    <w:rsid w:val="00036BA1"/>
    <w:rsid w:val="00037C46"/>
    <w:rsid w:val="00040140"/>
    <w:rsid w:val="00040D70"/>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293"/>
    <w:rsid w:val="0008197D"/>
    <w:rsid w:val="00081AE6"/>
    <w:rsid w:val="0008294A"/>
    <w:rsid w:val="000830B9"/>
    <w:rsid w:val="00083180"/>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3EFF"/>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79C"/>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71E5"/>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9EB"/>
    <w:rsid w:val="000C53BE"/>
    <w:rsid w:val="000C55AB"/>
    <w:rsid w:val="000C5B63"/>
    <w:rsid w:val="000C5CCB"/>
    <w:rsid w:val="000C6090"/>
    <w:rsid w:val="000C6122"/>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DD5"/>
    <w:rsid w:val="00106E91"/>
    <w:rsid w:val="00106F5C"/>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207A8"/>
    <w:rsid w:val="00120CB0"/>
    <w:rsid w:val="001219F5"/>
    <w:rsid w:val="00121A20"/>
    <w:rsid w:val="00121B71"/>
    <w:rsid w:val="00122316"/>
    <w:rsid w:val="00122B34"/>
    <w:rsid w:val="00122DFF"/>
    <w:rsid w:val="00122F5F"/>
    <w:rsid w:val="00123045"/>
    <w:rsid w:val="001231D0"/>
    <w:rsid w:val="0012377F"/>
    <w:rsid w:val="00123941"/>
    <w:rsid w:val="00123F5C"/>
    <w:rsid w:val="00124314"/>
    <w:rsid w:val="00124488"/>
    <w:rsid w:val="001245F8"/>
    <w:rsid w:val="001250DC"/>
    <w:rsid w:val="001250E7"/>
    <w:rsid w:val="0012536D"/>
    <w:rsid w:val="00125D7F"/>
    <w:rsid w:val="00125F31"/>
    <w:rsid w:val="00126B4A"/>
    <w:rsid w:val="00127888"/>
    <w:rsid w:val="00127913"/>
    <w:rsid w:val="00127D44"/>
    <w:rsid w:val="00130F05"/>
    <w:rsid w:val="00131110"/>
    <w:rsid w:val="001317D4"/>
    <w:rsid w:val="00131A8D"/>
    <w:rsid w:val="00131DF5"/>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0AFE"/>
    <w:rsid w:val="00151257"/>
    <w:rsid w:val="001512E6"/>
    <w:rsid w:val="00151CE9"/>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792"/>
    <w:rsid w:val="00157908"/>
    <w:rsid w:val="00157DBE"/>
    <w:rsid w:val="00160071"/>
    <w:rsid w:val="0016060D"/>
    <w:rsid w:val="001609EC"/>
    <w:rsid w:val="00160AEA"/>
    <w:rsid w:val="00161407"/>
    <w:rsid w:val="00161B73"/>
    <w:rsid w:val="00161ED8"/>
    <w:rsid w:val="0016211D"/>
    <w:rsid w:val="00162988"/>
    <w:rsid w:val="001629D0"/>
    <w:rsid w:val="001630DC"/>
    <w:rsid w:val="001632C9"/>
    <w:rsid w:val="00163513"/>
    <w:rsid w:val="001645D4"/>
    <w:rsid w:val="001652C6"/>
    <w:rsid w:val="001659C1"/>
    <w:rsid w:val="00167323"/>
    <w:rsid w:val="00167710"/>
    <w:rsid w:val="001679A7"/>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022"/>
    <w:rsid w:val="001868A1"/>
    <w:rsid w:val="00186DAA"/>
    <w:rsid w:val="00186EDA"/>
    <w:rsid w:val="0018724E"/>
    <w:rsid w:val="001876BE"/>
    <w:rsid w:val="00187E02"/>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E2A"/>
    <w:rsid w:val="00196705"/>
    <w:rsid w:val="00197424"/>
    <w:rsid w:val="00197DA6"/>
    <w:rsid w:val="00197DF9"/>
    <w:rsid w:val="00197EB8"/>
    <w:rsid w:val="001A0578"/>
    <w:rsid w:val="001A0F8C"/>
    <w:rsid w:val="001A105F"/>
    <w:rsid w:val="001A167B"/>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06F"/>
    <w:rsid w:val="001C5BCB"/>
    <w:rsid w:val="001C609A"/>
    <w:rsid w:val="001C61B9"/>
    <w:rsid w:val="001C6250"/>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6342"/>
    <w:rsid w:val="001D6D53"/>
    <w:rsid w:val="001D6F1C"/>
    <w:rsid w:val="001D7165"/>
    <w:rsid w:val="001D7246"/>
    <w:rsid w:val="001E0AA0"/>
    <w:rsid w:val="001E0D07"/>
    <w:rsid w:val="001E0D4D"/>
    <w:rsid w:val="001E11B2"/>
    <w:rsid w:val="001E1909"/>
    <w:rsid w:val="001E25CF"/>
    <w:rsid w:val="001E2C01"/>
    <w:rsid w:val="001E30FD"/>
    <w:rsid w:val="001E39A8"/>
    <w:rsid w:val="001E436E"/>
    <w:rsid w:val="001E55C4"/>
    <w:rsid w:val="001E58E2"/>
    <w:rsid w:val="001E5F9A"/>
    <w:rsid w:val="001E642B"/>
    <w:rsid w:val="001E6738"/>
    <w:rsid w:val="001E727B"/>
    <w:rsid w:val="001E76C4"/>
    <w:rsid w:val="001E7703"/>
    <w:rsid w:val="001E7AED"/>
    <w:rsid w:val="001F036F"/>
    <w:rsid w:val="001F15E1"/>
    <w:rsid w:val="001F1D0D"/>
    <w:rsid w:val="001F23D0"/>
    <w:rsid w:val="001F24D4"/>
    <w:rsid w:val="001F2C16"/>
    <w:rsid w:val="001F2CA4"/>
    <w:rsid w:val="001F326A"/>
    <w:rsid w:val="001F3916"/>
    <w:rsid w:val="001F395E"/>
    <w:rsid w:val="001F3E0E"/>
    <w:rsid w:val="001F431B"/>
    <w:rsid w:val="001F4446"/>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B4F"/>
    <w:rsid w:val="00200D70"/>
    <w:rsid w:val="00201BFF"/>
    <w:rsid w:val="00201F3A"/>
    <w:rsid w:val="00201F42"/>
    <w:rsid w:val="00202CC5"/>
    <w:rsid w:val="00202F29"/>
    <w:rsid w:val="002037D8"/>
    <w:rsid w:val="00203CD3"/>
    <w:rsid w:val="00203F28"/>
    <w:rsid w:val="00203F96"/>
    <w:rsid w:val="00204546"/>
    <w:rsid w:val="0020457F"/>
    <w:rsid w:val="002045FA"/>
    <w:rsid w:val="00205188"/>
    <w:rsid w:val="002054B1"/>
    <w:rsid w:val="00205634"/>
    <w:rsid w:val="002059C9"/>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649"/>
    <w:rsid w:val="0021121F"/>
    <w:rsid w:val="00211BD0"/>
    <w:rsid w:val="002127AF"/>
    <w:rsid w:val="002128CD"/>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4C6"/>
    <w:rsid w:val="002175C8"/>
    <w:rsid w:val="00217E1B"/>
    <w:rsid w:val="002200E7"/>
    <w:rsid w:val="00220184"/>
    <w:rsid w:val="00220600"/>
    <w:rsid w:val="0022061F"/>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27DFD"/>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28AE"/>
    <w:rsid w:val="00253241"/>
    <w:rsid w:val="002534E0"/>
    <w:rsid w:val="00253D56"/>
    <w:rsid w:val="00253EAF"/>
    <w:rsid w:val="00253EB4"/>
    <w:rsid w:val="00254998"/>
    <w:rsid w:val="00254C1A"/>
    <w:rsid w:val="002550B9"/>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2295"/>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DA1"/>
    <w:rsid w:val="00266E25"/>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50"/>
    <w:rsid w:val="0028379D"/>
    <w:rsid w:val="00283A25"/>
    <w:rsid w:val="002841E2"/>
    <w:rsid w:val="002848AD"/>
    <w:rsid w:val="00285139"/>
    <w:rsid w:val="00285147"/>
    <w:rsid w:val="002854F2"/>
    <w:rsid w:val="00286ACD"/>
    <w:rsid w:val="00287838"/>
    <w:rsid w:val="002878A1"/>
    <w:rsid w:val="00287B3E"/>
    <w:rsid w:val="00287FD6"/>
    <w:rsid w:val="002907B5"/>
    <w:rsid w:val="00290897"/>
    <w:rsid w:val="00290DF0"/>
    <w:rsid w:val="0029101B"/>
    <w:rsid w:val="002911B9"/>
    <w:rsid w:val="0029229D"/>
    <w:rsid w:val="00292923"/>
    <w:rsid w:val="00292CF1"/>
    <w:rsid w:val="00292EB7"/>
    <w:rsid w:val="00293528"/>
    <w:rsid w:val="00293566"/>
    <w:rsid w:val="00293AFD"/>
    <w:rsid w:val="00294057"/>
    <w:rsid w:val="00294162"/>
    <w:rsid w:val="0029467C"/>
    <w:rsid w:val="00294E91"/>
    <w:rsid w:val="002951E0"/>
    <w:rsid w:val="00295264"/>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519B"/>
    <w:rsid w:val="002B5E2A"/>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CCB"/>
    <w:rsid w:val="002F7DCD"/>
    <w:rsid w:val="00300077"/>
    <w:rsid w:val="00300AEA"/>
    <w:rsid w:val="00300CCE"/>
    <w:rsid w:val="0030134F"/>
    <w:rsid w:val="00301B53"/>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0B8"/>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87"/>
    <w:rsid w:val="003652E7"/>
    <w:rsid w:val="00365A0D"/>
    <w:rsid w:val="0036606B"/>
    <w:rsid w:val="00366C63"/>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27AC"/>
    <w:rsid w:val="003837BA"/>
    <w:rsid w:val="00383824"/>
    <w:rsid w:val="003843B2"/>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556"/>
    <w:rsid w:val="0039473E"/>
    <w:rsid w:val="00394B7D"/>
    <w:rsid w:val="00394BCB"/>
    <w:rsid w:val="00394FE6"/>
    <w:rsid w:val="003950D1"/>
    <w:rsid w:val="00395181"/>
    <w:rsid w:val="00395E27"/>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E2F"/>
    <w:rsid w:val="003D109F"/>
    <w:rsid w:val="003D1528"/>
    <w:rsid w:val="003D1DC3"/>
    <w:rsid w:val="003D1F67"/>
    <w:rsid w:val="003D2478"/>
    <w:rsid w:val="003D25B4"/>
    <w:rsid w:val="003D28BA"/>
    <w:rsid w:val="003D29CD"/>
    <w:rsid w:val="003D3111"/>
    <w:rsid w:val="003D3804"/>
    <w:rsid w:val="003D386D"/>
    <w:rsid w:val="003D3C45"/>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A08"/>
    <w:rsid w:val="00405CA5"/>
    <w:rsid w:val="004072D8"/>
    <w:rsid w:val="00407313"/>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182"/>
    <w:rsid w:val="004135C2"/>
    <w:rsid w:val="00413AAC"/>
    <w:rsid w:val="00413E92"/>
    <w:rsid w:val="00414024"/>
    <w:rsid w:val="00414B38"/>
    <w:rsid w:val="00415B91"/>
    <w:rsid w:val="00415C12"/>
    <w:rsid w:val="004161FA"/>
    <w:rsid w:val="00417BF5"/>
    <w:rsid w:val="00417FF9"/>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40B"/>
    <w:rsid w:val="00432555"/>
    <w:rsid w:val="004328AE"/>
    <w:rsid w:val="0043349F"/>
    <w:rsid w:val="00433544"/>
    <w:rsid w:val="00433C2E"/>
    <w:rsid w:val="00433C46"/>
    <w:rsid w:val="00434B93"/>
    <w:rsid w:val="00434F41"/>
    <w:rsid w:val="00435CE6"/>
    <w:rsid w:val="00436596"/>
    <w:rsid w:val="00436600"/>
    <w:rsid w:val="00436D80"/>
    <w:rsid w:val="00437447"/>
    <w:rsid w:val="00437DD5"/>
    <w:rsid w:val="00440761"/>
    <w:rsid w:val="00440A0A"/>
    <w:rsid w:val="00441394"/>
    <w:rsid w:val="00441A92"/>
    <w:rsid w:val="00441B96"/>
    <w:rsid w:val="00441EB7"/>
    <w:rsid w:val="00442631"/>
    <w:rsid w:val="00442DEB"/>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4F8"/>
    <w:rsid w:val="00455E4A"/>
    <w:rsid w:val="0045622F"/>
    <w:rsid w:val="0045627B"/>
    <w:rsid w:val="004565DE"/>
    <w:rsid w:val="0045699F"/>
    <w:rsid w:val="004574C8"/>
    <w:rsid w:val="00457565"/>
    <w:rsid w:val="00457740"/>
    <w:rsid w:val="00457B71"/>
    <w:rsid w:val="00457FA6"/>
    <w:rsid w:val="004604E5"/>
    <w:rsid w:val="00460887"/>
    <w:rsid w:val="0046183B"/>
    <w:rsid w:val="0046194E"/>
    <w:rsid w:val="00461C7D"/>
    <w:rsid w:val="0046255C"/>
    <w:rsid w:val="00462650"/>
    <w:rsid w:val="00462A49"/>
    <w:rsid w:val="00462DAF"/>
    <w:rsid w:val="00462DB0"/>
    <w:rsid w:val="00462E70"/>
    <w:rsid w:val="0046305F"/>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51CF"/>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AE0"/>
    <w:rsid w:val="00492BC5"/>
    <w:rsid w:val="00492CF7"/>
    <w:rsid w:val="00493595"/>
    <w:rsid w:val="00493C2B"/>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8E9"/>
    <w:rsid w:val="004C2CB9"/>
    <w:rsid w:val="004C2D86"/>
    <w:rsid w:val="004C2FE9"/>
    <w:rsid w:val="004C3898"/>
    <w:rsid w:val="004C4B7D"/>
    <w:rsid w:val="004C5737"/>
    <w:rsid w:val="004C58B3"/>
    <w:rsid w:val="004C5AEA"/>
    <w:rsid w:val="004C5BBC"/>
    <w:rsid w:val="004C5DEB"/>
    <w:rsid w:val="004C733D"/>
    <w:rsid w:val="004C75EB"/>
    <w:rsid w:val="004C784D"/>
    <w:rsid w:val="004C787E"/>
    <w:rsid w:val="004C7E05"/>
    <w:rsid w:val="004D0718"/>
    <w:rsid w:val="004D0CE3"/>
    <w:rsid w:val="004D1E16"/>
    <w:rsid w:val="004D2954"/>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EAF"/>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555"/>
    <w:rsid w:val="005407EA"/>
    <w:rsid w:val="00540B70"/>
    <w:rsid w:val="00540D8B"/>
    <w:rsid w:val="00541C8C"/>
    <w:rsid w:val="00542B7F"/>
    <w:rsid w:val="00542D1F"/>
    <w:rsid w:val="00543190"/>
    <w:rsid w:val="00543192"/>
    <w:rsid w:val="00543701"/>
    <w:rsid w:val="0054416F"/>
    <w:rsid w:val="00544FF1"/>
    <w:rsid w:val="00545238"/>
    <w:rsid w:val="00545905"/>
    <w:rsid w:val="005464C1"/>
    <w:rsid w:val="005468EF"/>
    <w:rsid w:val="00546970"/>
    <w:rsid w:val="005470FE"/>
    <w:rsid w:val="00547799"/>
    <w:rsid w:val="005507EB"/>
    <w:rsid w:val="00550822"/>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E4"/>
    <w:rsid w:val="00567A15"/>
    <w:rsid w:val="00570248"/>
    <w:rsid w:val="00570714"/>
    <w:rsid w:val="005708CC"/>
    <w:rsid w:val="00570BD5"/>
    <w:rsid w:val="00572505"/>
    <w:rsid w:val="0057295B"/>
    <w:rsid w:val="00573730"/>
    <w:rsid w:val="0057432B"/>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4771"/>
    <w:rsid w:val="005948C2"/>
    <w:rsid w:val="00594B03"/>
    <w:rsid w:val="005958C6"/>
    <w:rsid w:val="00595DCA"/>
    <w:rsid w:val="00595DD0"/>
    <w:rsid w:val="00595DF5"/>
    <w:rsid w:val="00595EF1"/>
    <w:rsid w:val="00596189"/>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4A38"/>
    <w:rsid w:val="005B4C0E"/>
    <w:rsid w:val="005B5398"/>
    <w:rsid w:val="005B56FD"/>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36"/>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481A"/>
    <w:rsid w:val="005D48FF"/>
    <w:rsid w:val="005D4A81"/>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7C"/>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A7"/>
    <w:rsid w:val="00602FE4"/>
    <w:rsid w:val="006035E7"/>
    <w:rsid w:val="0060382D"/>
    <w:rsid w:val="00603EDF"/>
    <w:rsid w:val="0060493F"/>
    <w:rsid w:val="00604E76"/>
    <w:rsid w:val="00604F14"/>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1434"/>
    <w:rsid w:val="006116A6"/>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5A6"/>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3271"/>
    <w:rsid w:val="0063366A"/>
    <w:rsid w:val="00633B74"/>
    <w:rsid w:val="00635037"/>
    <w:rsid w:val="006357EA"/>
    <w:rsid w:val="0063599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E2F"/>
    <w:rsid w:val="00652FB5"/>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4E6"/>
    <w:rsid w:val="00663DC5"/>
    <w:rsid w:val="006645D4"/>
    <w:rsid w:val="00665269"/>
    <w:rsid w:val="006655EE"/>
    <w:rsid w:val="006656BD"/>
    <w:rsid w:val="00665CA0"/>
    <w:rsid w:val="00666092"/>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68F"/>
    <w:rsid w:val="00674CC3"/>
    <w:rsid w:val="0067528F"/>
    <w:rsid w:val="00675993"/>
    <w:rsid w:val="00675B4B"/>
    <w:rsid w:val="00675C43"/>
    <w:rsid w:val="00675C72"/>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CAA"/>
    <w:rsid w:val="00695FC2"/>
    <w:rsid w:val="00695FF2"/>
    <w:rsid w:val="00696949"/>
    <w:rsid w:val="00696B14"/>
    <w:rsid w:val="00697052"/>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3CB3"/>
    <w:rsid w:val="006A46FB"/>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11F"/>
    <w:rsid w:val="006C21C9"/>
    <w:rsid w:val="006C23E5"/>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B4E"/>
    <w:rsid w:val="006E4E39"/>
    <w:rsid w:val="006E5445"/>
    <w:rsid w:val="006E565E"/>
    <w:rsid w:val="006E5A8F"/>
    <w:rsid w:val="006E6010"/>
    <w:rsid w:val="006E673D"/>
    <w:rsid w:val="006E6A62"/>
    <w:rsid w:val="006E6A8D"/>
    <w:rsid w:val="006E71FA"/>
    <w:rsid w:val="006E7D3B"/>
    <w:rsid w:val="006F0EC4"/>
    <w:rsid w:val="006F1669"/>
    <w:rsid w:val="006F1803"/>
    <w:rsid w:val="006F1AB6"/>
    <w:rsid w:val="006F1B70"/>
    <w:rsid w:val="006F2295"/>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708"/>
    <w:rsid w:val="0070219D"/>
    <w:rsid w:val="007021C8"/>
    <w:rsid w:val="00702869"/>
    <w:rsid w:val="00702F36"/>
    <w:rsid w:val="007031FE"/>
    <w:rsid w:val="0070346E"/>
    <w:rsid w:val="00703E7E"/>
    <w:rsid w:val="00704EDB"/>
    <w:rsid w:val="00705068"/>
    <w:rsid w:val="007050FB"/>
    <w:rsid w:val="00705442"/>
    <w:rsid w:val="0070557E"/>
    <w:rsid w:val="007055C3"/>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823"/>
    <w:rsid w:val="00710C3F"/>
    <w:rsid w:val="0071176C"/>
    <w:rsid w:val="0071180F"/>
    <w:rsid w:val="00711E90"/>
    <w:rsid w:val="00712287"/>
    <w:rsid w:val="00712772"/>
    <w:rsid w:val="007128CA"/>
    <w:rsid w:val="00712BD4"/>
    <w:rsid w:val="007133F3"/>
    <w:rsid w:val="00714299"/>
    <w:rsid w:val="007148D3"/>
    <w:rsid w:val="00714D87"/>
    <w:rsid w:val="00714F08"/>
    <w:rsid w:val="0071515D"/>
    <w:rsid w:val="00715B93"/>
    <w:rsid w:val="00715B9A"/>
    <w:rsid w:val="00715FD6"/>
    <w:rsid w:val="0071714D"/>
    <w:rsid w:val="00717260"/>
    <w:rsid w:val="00720E17"/>
    <w:rsid w:val="007217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36F"/>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69D"/>
    <w:rsid w:val="00757B88"/>
    <w:rsid w:val="00757E2F"/>
    <w:rsid w:val="007604B2"/>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65"/>
    <w:rsid w:val="007729A2"/>
    <w:rsid w:val="00772E4C"/>
    <w:rsid w:val="00773986"/>
    <w:rsid w:val="007749A8"/>
    <w:rsid w:val="00774F0F"/>
    <w:rsid w:val="00774FB1"/>
    <w:rsid w:val="007755F2"/>
    <w:rsid w:val="00776078"/>
    <w:rsid w:val="0077628D"/>
    <w:rsid w:val="00776971"/>
    <w:rsid w:val="00776A0A"/>
    <w:rsid w:val="007770A8"/>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A7"/>
    <w:rsid w:val="007A4DBE"/>
    <w:rsid w:val="007A5669"/>
    <w:rsid w:val="007A58A6"/>
    <w:rsid w:val="007A5CC1"/>
    <w:rsid w:val="007A5E11"/>
    <w:rsid w:val="007A62AE"/>
    <w:rsid w:val="007A62B7"/>
    <w:rsid w:val="007A699D"/>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7091"/>
    <w:rsid w:val="007E76F2"/>
    <w:rsid w:val="007E7981"/>
    <w:rsid w:val="007E7EDF"/>
    <w:rsid w:val="007F08CF"/>
    <w:rsid w:val="007F1D10"/>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0EBA"/>
    <w:rsid w:val="008112D6"/>
    <w:rsid w:val="008113E8"/>
    <w:rsid w:val="00811809"/>
    <w:rsid w:val="00811BC9"/>
    <w:rsid w:val="00811CD7"/>
    <w:rsid w:val="00811DBA"/>
    <w:rsid w:val="00811FCB"/>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7196"/>
    <w:rsid w:val="008171A8"/>
    <w:rsid w:val="008173D3"/>
    <w:rsid w:val="0081757A"/>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D90"/>
    <w:rsid w:val="00835F53"/>
    <w:rsid w:val="00836173"/>
    <w:rsid w:val="008366F2"/>
    <w:rsid w:val="00836BD8"/>
    <w:rsid w:val="008376AC"/>
    <w:rsid w:val="0083789F"/>
    <w:rsid w:val="008378D2"/>
    <w:rsid w:val="00837CDB"/>
    <w:rsid w:val="00837CF4"/>
    <w:rsid w:val="00840599"/>
    <w:rsid w:val="00840647"/>
    <w:rsid w:val="0084086C"/>
    <w:rsid w:val="00841093"/>
    <w:rsid w:val="0084118D"/>
    <w:rsid w:val="00841541"/>
    <w:rsid w:val="008421A8"/>
    <w:rsid w:val="00842BCA"/>
    <w:rsid w:val="00842FFC"/>
    <w:rsid w:val="00843099"/>
    <w:rsid w:val="008433CD"/>
    <w:rsid w:val="008434E1"/>
    <w:rsid w:val="008444E8"/>
    <w:rsid w:val="00844521"/>
    <w:rsid w:val="00844D4B"/>
    <w:rsid w:val="00844E80"/>
    <w:rsid w:val="008453B3"/>
    <w:rsid w:val="00845704"/>
    <w:rsid w:val="0084621E"/>
    <w:rsid w:val="0084699C"/>
    <w:rsid w:val="00846A50"/>
    <w:rsid w:val="00846CDE"/>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9C"/>
    <w:rsid w:val="008657B6"/>
    <w:rsid w:val="008659D2"/>
    <w:rsid w:val="00865A0A"/>
    <w:rsid w:val="00865C51"/>
    <w:rsid w:val="00865F2A"/>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EC4"/>
    <w:rsid w:val="00874312"/>
    <w:rsid w:val="0087437C"/>
    <w:rsid w:val="008747D6"/>
    <w:rsid w:val="00874ACE"/>
    <w:rsid w:val="00874CBB"/>
    <w:rsid w:val="008754CD"/>
    <w:rsid w:val="00875780"/>
    <w:rsid w:val="00875CD7"/>
    <w:rsid w:val="00875FFA"/>
    <w:rsid w:val="00876B3E"/>
    <w:rsid w:val="00876B4D"/>
    <w:rsid w:val="00876BE1"/>
    <w:rsid w:val="00877516"/>
    <w:rsid w:val="0087779B"/>
    <w:rsid w:val="00877F18"/>
    <w:rsid w:val="00880AD1"/>
    <w:rsid w:val="00880C09"/>
    <w:rsid w:val="008810FF"/>
    <w:rsid w:val="00881840"/>
    <w:rsid w:val="00881C77"/>
    <w:rsid w:val="00881E90"/>
    <w:rsid w:val="00882F3E"/>
    <w:rsid w:val="00883062"/>
    <w:rsid w:val="00883C12"/>
    <w:rsid w:val="0088498E"/>
    <w:rsid w:val="00884C56"/>
    <w:rsid w:val="00884F11"/>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92D"/>
    <w:rsid w:val="00891A71"/>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E4B"/>
    <w:rsid w:val="008E04AB"/>
    <w:rsid w:val="008E065E"/>
    <w:rsid w:val="008E06E5"/>
    <w:rsid w:val="008E0927"/>
    <w:rsid w:val="008E1909"/>
    <w:rsid w:val="008E1CED"/>
    <w:rsid w:val="008E1D1A"/>
    <w:rsid w:val="008E2168"/>
    <w:rsid w:val="008E2E1C"/>
    <w:rsid w:val="008E35A3"/>
    <w:rsid w:val="008E35AC"/>
    <w:rsid w:val="008E3F73"/>
    <w:rsid w:val="008E426C"/>
    <w:rsid w:val="008E4B90"/>
    <w:rsid w:val="008E50E4"/>
    <w:rsid w:val="008E59C4"/>
    <w:rsid w:val="008E5D92"/>
    <w:rsid w:val="008E6BAA"/>
    <w:rsid w:val="008E6DF5"/>
    <w:rsid w:val="008E7001"/>
    <w:rsid w:val="008E7050"/>
    <w:rsid w:val="008E712C"/>
    <w:rsid w:val="008F01A6"/>
    <w:rsid w:val="008F0282"/>
    <w:rsid w:val="008F07E5"/>
    <w:rsid w:val="008F1214"/>
    <w:rsid w:val="008F1C0C"/>
    <w:rsid w:val="008F1C4E"/>
    <w:rsid w:val="008F1EAB"/>
    <w:rsid w:val="008F220A"/>
    <w:rsid w:val="008F244C"/>
    <w:rsid w:val="008F2CAC"/>
    <w:rsid w:val="008F312C"/>
    <w:rsid w:val="008F33DC"/>
    <w:rsid w:val="008F3577"/>
    <w:rsid w:val="008F40E2"/>
    <w:rsid w:val="008F41C8"/>
    <w:rsid w:val="008F4340"/>
    <w:rsid w:val="008F44BA"/>
    <w:rsid w:val="008F457C"/>
    <w:rsid w:val="008F46AA"/>
    <w:rsid w:val="008F477F"/>
    <w:rsid w:val="008F4CF1"/>
    <w:rsid w:val="008F68A5"/>
    <w:rsid w:val="008F6F45"/>
    <w:rsid w:val="008F7013"/>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638"/>
    <w:rsid w:val="009139D9"/>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2D46"/>
    <w:rsid w:val="00923049"/>
    <w:rsid w:val="0092310C"/>
    <w:rsid w:val="00923CF5"/>
    <w:rsid w:val="0092413D"/>
    <w:rsid w:val="00925006"/>
    <w:rsid w:val="00925429"/>
    <w:rsid w:val="00925CE7"/>
    <w:rsid w:val="00925D3B"/>
    <w:rsid w:val="00925F68"/>
    <w:rsid w:val="0092679B"/>
    <w:rsid w:val="00926BB7"/>
    <w:rsid w:val="00926F07"/>
    <w:rsid w:val="00926F8A"/>
    <w:rsid w:val="00927974"/>
    <w:rsid w:val="00927AA6"/>
    <w:rsid w:val="00927C18"/>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0F2B"/>
    <w:rsid w:val="00951B1F"/>
    <w:rsid w:val="0095271D"/>
    <w:rsid w:val="0095306B"/>
    <w:rsid w:val="00953165"/>
    <w:rsid w:val="00953523"/>
    <w:rsid w:val="009538F5"/>
    <w:rsid w:val="00953920"/>
    <w:rsid w:val="00953D47"/>
    <w:rsid w:val="00953ED3"/>
    <w:rsid w:val="00954AB3"/>
    <w:rsid w:val="009559C4"/>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5173"/>
    <w:rsid w:val="009651C1"/>
    <w:rsid w:val="0096554B"/>
    <w:rsid w:val="0096584A"/>
    <w:rsid w:val="009660F3"/>
    <w:rsid w:val="009664BF"/>
    <w:rsid w:val="0096652E"/>
    <w:rsid w:val="0096693C"/>
    <w:rsid w:val="00966B95"/>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D7E"/>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630"/>
    <w:rsid w:val="00990757"/>
    <w:rsid w:val="009907D3"/>
    <w:rsid w:val="00990A5D"/>
    <w:rsid w:val="00990B05"/>
    <w:rsid w:val="00990FD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9C0"/>
    <w:rsid w:val="009B7E87"/>
    <w:rsid w:val="009B7FC5"/>
    <w:rsid w:val="009C0169"/>
    <w:rsid w:val="009C0179"/>
    <w:rsid w:val="009C089C"/>
    <w:rsid w:val="009C0C73"/>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D56"/>
    <w:rsid w:val="009D2A46"/>
    <w:rsid w:val="009D48F3"/>
    <w:rsid w:val="009D4919"/>
    <w:rsid w:val="009D4FF0"/>
    <w:rsid w:val="009D5D12"/>
    <w:rsid w:val="009D5FBA"/>
    <w:rsid w:val="009D6A63"/>
    <w:rsid w:val="009D703C"/>
    <w:rsid w:val="009D718F"/>
    <w:rsid w:val="009D7AB8"/>
    <w:rsid w:val="009D7B3E"/>
    <w:rsid w:val="009E0662"/>
    <w:rsid w:val="009E068F"/>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2F37"/>
    <w:rsid w:val="009F344F"/>
    <w:rsid w:val="009F35F8"/>
    <w:rsid w:val="009F4549"/>
    <w:rsid w:val="009F47B4"/>
    <w:rsid w:val="009F4A22"/>
    <w:rsid w:val="009F51E0"/>
    <w:rsid w:val="009F51E5"/>
    <w:rsid w:val="009F5871"/>
    <w:rsid w:val="009F5BE4"/>
    <w:rsid w:val="009F6679"/>
    <w:rsid w:val="009F73C2"/>
    <w:rsid w:val="009F781B"/>
    <w:rsid w:val="009F7B05"/>
    <w:rsid w:val="00A001CB"/>
    <w:rsid w:val="00A0029B"/>
    <w:rsid w:val="00A00456"/>
    <w:rsid w:val="00A00EC6"/>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CEF"/>
    <w:rsid w:val="00A05F2D"/>
    <w:rsid w:val="00A0674A"/>
    <w:rsid w:val="00A0787B"/>
    <w:rsid w:val="00A07A43"/>
    <w:rsid w:val="00A105C1"/>
    <w:rsid w:val="00A1079D"/>
    <w:rsid w:val="00A1098C"/>
    <w:rsid w:val="00A10991"/>
    <w:rsid w:val="00A11E80"/>
    <w:rsid w:val="00A12390"/>
    <w:rsid w:val="00A1352A"/>
    <w:rsid w:val="00A136D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05"/>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49A4"/>
    <w:rsid w:val="00A64B28"/>
    <w:rsid w:val="00A64D39"/>
    <w:rsid w:val="00A6551F"/>
    <w:rsid w:val="00A657D7"/>
    <w:rsid w:val="00A65865"/>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155B"/>
    <w:rsid w:val="00AA1A47"/>
    <w:rsid w:val="00AA1B3E"/>
    <w:rsid w:val="00AA1ED6"/>
    <w:rsid w:val="00AA1EDF"/>
    <w:rsid w:val="00AA2195"/>
    <w:rsid w:val="00AA2638"/>
    <w:rsid w:val="00AA3DDC"/>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D7E89"/>
    <w:rsid w:val="00AE04C4"/>
    <w:rsid w:val="00AE07D4"/>
    <w:rsid w:val="00AE07F4"/>
    <w:rsid w:val="00AE09EB"/>
    <w:rsid w:val="00AE1053"/>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6FE"/>
    <w:rsid w:val="00B007CB"/>
    <w:rsid w:val="00B008F8"/>
    <w:rsid w:val="00B01310"/>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50A4C"/>
    <w:rsid w:val="00B5171D"/>
    <w:rsid w:val="00B519E3"/>
    <w:rsid w:val="00B51E0E"/>
    <w:rsid w:val="00B5244B"/>
    <w:rsid w:val="00B527D5"/>
    <w:rsid w:val="00B52C14"/>
    <w:rsid w:val="00B53363"/>
    <w:rsid w:val="00B53930"/>
    <w:rsid w:val="00B53A62"/>
    <w:rsid w:val="00B53B3B"/>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1C9"/>
    <w:rsid w:val="00B664C7"/>
    <w:rsid w:val="00B666EA"/>
    <w:rsid w:val="00B66799"/>
    <w:rsid w:val="00B7060C"/>
    <w:rsid w:val="00B7080E"/>
    <w:rsid w:val="00B70D53"/>
    <w:rsid w:val="00B71827"/>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58E"/>
    <w:rsid w:val="00B8475C"/>
    <w:rsid w:val="00B849D8"/>
    <w:rsid w:val="00B84A12"/>
    <w:rsid w:val="00B84B5B"/>
    <w:rsid w:val="00B84CA2"/>
    <w:rsid w:val="00B85150"/>
    <w:rsid w:val="00B85235"/>
    <w:rsid w:val="00B8585C"/>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60EE"/>
    <w:rsid w:val="00BB6153"/>
    <w:rsid w:val="00BB676F"/>
    <w:rsid w:val="00BB6DEC"/>
    <w:rsid w:val="00BB7644"/>
    <w:rsid w:val="00BB7649"/>
    <w:rsid w:val="00BB7C16"/>
    <w:rsid w:val="00BC0035"/>
    <w:rsid w:val="00BC00CA"/>
    <w:rsid w:val="00BC0A07"/>
    <w:rsid w:val="00BC0FDC"/>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84D"/>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C06"/>
    <w:rsid w:val="00BE7406"/>
    <w:rsid w:val="00BE7603"/>
    <w:rsid w:val="00BF02F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B8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514"/>
    <w:rsid w:val="00C34189"/>
    <w:rsid w:val="00C342E2"/>
    <w:rsid w:val="00C343BB"/>
    <w:rsid w:val="00C34425"/>
    <w:rsid w:val="00C347DD"/>
    <w:rsid w:val="00C35226"/>
    <w:rsid w:val="00C356E8"/>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29A0"/>
    <w:rsid w:val="00C4351B"/>
    <w:rsid w:val="00C43B5D"/>
    <w:rsid w:val="00C4453C"/>
    <w:rsid w:val="00C44600"/>
    <w:rsid w:val="00C447FD"/>
    <w:rsid w:val="00C4533C"/>
    <w:rsid w:val="00C45989"/>
    <w:rsid w:val="00C46963"/>
    <w:rsid w:val="00C46DBD"/>
    <w:rsid w:val="00C46F9C"/>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700CB"/>
    <w:rsid w:val="00C70455"/>
    <w:rsid w:val="00C70697"/>
    <w:rsid w:val="00C7095F"/>
    <w:rsid w:val="00C70960"/>
    <w:rsid w:val="00C70EE4"/>
    <w:rsid w:val="00C71EA2"/>
    <w:rsid w:val="00C71FC1"/>
    <w:rsid w:val="00C72093"/>
    <w:rsid w:val="00C723E3"/>
    <w:rsid w:val="00C7263A"/>
    <w:rsid w:val="00C72770"/>
    <w:rsid w:val="00C72EF4"/>
    <w:rsid w:val="00C72F1F"/>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12"/>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ED8"/>
    <w:rsid w:val="00CA30B4"/>
    <w:rsid w:val="00CA3221"/>
    <w:rsid w:val="00CA3390"/>
    <w:rsid w:val="00CA375E"/>
    <w:rsid w:val="00CA3E50"/>
    <w:rsid w:val="00CA44C8"/>
    <w:rsid w:val="00CA4B9C"/>
    <w:rsid w:val="00CA500D"/>
    <w:rsid w:val="00CA5167"/>
    <w:rsid w:val="00CA53B2"/>
    <w:rsid w:val="00CA5E74"/>
    <w:rsid w:val="00CA620D"/>
    <w:rsid w:val="00CA623D"/>
    <w:rsid w:val="00CA6CAA"/>
    <w:rsid w:val="00CA7045"/>
    <w:rsid w:val="00CA7D6D"/>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536A"/>
    <w:rsid w:val="00CB5968"/>
    <w:rsid w:val="00CB5C8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C3F"/>
    <w:rsid w:val="00CD0CA9"/>
    <w:rsid w:val="00CD1188"/>
    <w:rsid w:val="00CD11EE"/>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54"/>
    <w:rsid w:val="00D417B8"/>
    <w:rsid w:val="00D41B12"/>
    <w:rsid w:val="00D4243E"/>
    <w:rsid w:val="00D426F0"/>
    <w:rsid w:val="00D42F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5A7"/>
    <w:rsid w:val="00D47CBA"/>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60563"/>
    <w:rsid w:val="00D6085B"/>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4945"/>
    <w:rsid w:val="00D95182"/>
    <w:rsid w:val="00D9564F"/>
    <w:rsid w:val="00D95BF1"/>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D32"/>
    <w:rsid w:val="00DB7F0A"/>
    <w:rsid w:val="00DC0408"/>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749"/>
    <w:rsid w:val="00DD2C53"/>
    <w:rsid w:val="00DD36DB"/>
    <w:rsid w:val="00DD4325"/>
    <w:rsid w:val="00DD495C"/>
    <w:rsid w:val="00DD4E59"/>
    <w:rsid w:val="00DD4FD3"/>
    <w:rsid w:val="00DD5898"/>
    <w:rsid w:val="00DD5BE6"/>
    <w:rsid w:val="00DD5C62"/>
    <w:rsid w:val="00DD5E07"/>
    <w:rsid w:val="00DD6103"/>
    <w:rsid w:val="00DD7B50"/>
    <w:rsid w:val="00DD7F37"/>
    <w:rsid w:val="00DD7F97"/>
    <w:rsid w:val="00DD7FB5"/>
    <w:rsid w:val="00DE03E6"/>
    <w:rsid w:val="00DE0439"/>
    <w:rsid w:val="00DE0B33"/>
    <w:rsid w:val="00DE0F8B"/>
    <w:rsid w:val="00DE1369"/>
    <w:rsid w:val="00DE13A9"/>
    <w:rsid w:val="00DE24E6"/>
    <w:rsid w:val="00DE2848"/>
    <w:rsid w:val="00DE29F0"/>
    <w:rsid w:val="00DE2CF3"/>
    <w:rsid w:val="00DE3FB7"/>
    <w:rsid w:val="00DE4A50"/>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8BA"/>
    <w:rsid w:val="00DF1CAC"/>
    <w:rsid w:val="00DF207F"/>
    <w:rsid w:val="00DF2211"/>
    <w:rsid w:val="00DF2C6B"/>
    <w:rsid w:val="00DF323C"/>
    <w:rsid w:val="00DF3761"/>
    <w:rsid w:val="00DF37A0"/>
    <w:rsid w:val="00DF40A4"/>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F6C"/>
    <w:rsid w:val="00E058A0"/>
    <w:rsid w:val="00E05C75"/>
    <w:rsid w:val="00E05CD2"/>
    <w:rsid w:val="00E061F8"/>
    <w:rsid w:val="00E062B9"/>
    <w:rsid w:val="00E0677A"/>
    <w:rsid w:val="00E06E16"/>
    <w:rsid w:val="00E07700"/>
    <w:rsid w:val="00E101D2"/>
    <w:rsid w:val="00E10FBD"/>
    <w:rsid w:val="00E110E7"/>
    <w:rsid w:val="00E11228"/>
    <w:rsid w:val="00E11B20"/>
    <w:rsid w:val="00E12127"/>
    <w:rsid w:val="00E12327"/>
    <w:rsid w:val="00E125E0"/>
    <w:rsid w:val="00E12842"/>
    <w:rsid w:val="00E12875"/>
    <w:rsid w:val="00E14BFF"/>
    <w:rsid w:val="00E15AAD"/>
    <w:rsid w:val="00E1600D"/>
    <w:rsid w:val="00E16570"/>
    <w:rsid w:val="00E1691A"/>
    <w:rsid w:val="00E16C1E"/>
    <w:rsid w:val="00E17DD8"/>
    <w:rsid w:val="00E17FA2"/>
    <w:rsid w:val="00E200DC"/>
    <w:rsid w:val="00E2090F"/>
    <w:rsid w:val="00E20D00"/>
    <w:rsid w:val="00E21099"/>
    <w:rsid w:val="00E217BF"/>
    <w:rsid w:val="00E21837"/>
    <w:rsid w:val="00E218EE"/>
    <w:rsid w:val="00E21AC7"/>
    <w:rsid w:val="00E22169"/>
    <w:rsid w:val="00E22330"/>
    <w:rsid w:val="00E226D9"/>
    <w:rsid w:val="00E22EDA"/>
    <w:rsid w:val="00E241EE"/>
    <w:rsid w:val="00E245EE"/>
    <w:rsid w:val="00E247E9"/>
    <w:rsid w:val="00E25CCF"/>
    <w:rsid w:val="00E26015"/>
    <w:rsid w:val="00E26167"/>
    <w:rsid w:val="00E262F2"/>
    <w:rsid w:val="00E26943"/>
    <w:rsid w:val="00E26CB7"/>
    <w:rsid w:val="00E272D4"/>
    <w:rsid w:val="00E27453"/>
    <w:rsid w:val="00E3032B"/>
    <w:rsid w:val="00E305B0"/>
    <w:rsid w:val="00E305D3"/>
    <w:rsid w:val="00E30B2E"/>
    <w:rsid w:val="00E30B5A"/>
    <w:rsid w:val="00E30E5F"/>
    <w:rsid w:val="00E30F36"/>
    <w:rsid w:val="00E3123D"/>
    <w:rsid w:val="00E31461"/>
    <w:rsid w:val="00E315D7"/>
    <w:rsid w:val="00E31921"/>
    <w:rsid w:val="00E31BBA"/>
    <w:rsid w:val="00E31D43"/>
    <w:rsid w:val="00E32106"/>
    <w:rsid w:val="00E3223A"/>
    <w:rsid w:val="00E32608"/>
    <w:rsid w:val="00E32E13"/>
    <w:rsid w:val="00E33203"/>
    <w:rsid w:val="00E332F3"/>
    <w:rsid w:val="00E33B23"/>
    <w:rsid w:val="00E3402F"/>
    <w:rsid w:val="00E340B6"/>
    <w:rsid w:val="00E34188"/>
    <w:rsid w:val="00E34327"/>
    <w:rsid w:val="00E34447"/>
    <w:rsid w:val="00E34614"/>
    <w:rsid w:val="00E34702"/>
    <w:rsid w:val="00E34866"/>
    <w:rsid w:val="00E34AE7"/>
    <w:rsid w:val="00E34B6E"/>
    <w:rsid w:val="00E34CE6"/>
    <w:rsid w:val="00E35559"/>
    <w:rsid w:val="00E358B3"/>
    <w:rsid w:val="00E35C24"/>
    <w:rsid w:val="00E36B88"/>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A89"/>
    <w:rsid w:val="00E53469"/>
    <w:rsid w:val="00E537C5"/>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80E"/>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B52"/>
    <w:rsid w:val="00E67C51"/>
    <w:rsid w:val="00E70033"/>
    <w:rsid w:val="00E709C3"/>
    <w:rsid w:val="00E70C67"/>
    <w:rsid w:val="00E70FC3"/>
    <w:rsid w:val="00E7108E"/>
    <w:rsid w:val="00E714EC"/>
    <w:rsid w:val="00E7155F"/>
    <w:rsid w:val="00E71DD5"/>
    <w:rsid w:val="00E72EFC"/>
    <w:rsid w:val="00E732B3"/>
    <w:rsid w:val="00E73586"/>
    <w:rsid w:val="00E7380B"/>
    <w:rsid w:val="00E73CE0"/>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906"/>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4FD"/>
    <w:rsid w:val="00ED3915"/>
    <w:rsid w:val="00ED43F6"/>
    <w:rsid w:val="00ED5329"/>
    <w:rsid w:val="00ED565A"/>
    <w:rsid w:val="00ED5A6E"/>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2FE"/>
    <w:rsid w:val="00EE4339"/>
    <w:rsid w:val="00EE44B1"/>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99D"/>
    <w:rsid w:val="00F04087"/>
    <w:rsid w:val="00F047EB"/>
    <w:rsid w:val="00F04B02"/>
    <w:rsid w:val="00F04D6B"/>
    <w:rsid w:val="00F0528D"/>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F68"/>
    <w:rsid w:val="00F1425E"/>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11C3"/>
    <w:rsid w:val="00F51253"/>
    <w:rsid w:val="00F519CE"/>
    <w:rsid w:val="00F51ADA"/>
    <w:rsid w:val="00F51B6E"/>
    <w:rsid w:val="00F51CAE"/>
    <w:rsid w:val="00F51D7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3FF"/>
    <w:rsid w:val="00FA3914"/>
    <w:rsid w:val="00FA39E7"/>
    <w:rsid w:val="00FA3D46"/>
    <w:rsid w:val="00FA4186"/>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80"/>
    <w:rsid w:val="00FB5320"/>
    <w:rsid w:val="00FB673B"/>
    <w:rsid w:val="00FB6A6A"/>
    <w:rsid w:val="00FB7014"/>
    <w:rsid w:val="00FB702D"/>
    <w:rsid w:val="00FC011C"/>
    <w:rsid w:val="00FC0148"/>
    <w:rsid w:val="00FC07D0"/>
    <w:rsid w:val="00FC0981"/>
    <w:rsid w:val="00FC1A49"/>
    <w:rsid w:val="00FC31AE"/>
    <w:rsid w:val="00FC35BF"/>
    <w:rsid w:val="00FC415D"/>
    <w:rsid w:val="00FC43C3"/>
    <w:rsid w:val="00FC4C31"/>
    <w:rsid w:val="00FC4CA0"/>
    <w:rsid w:val="00FC5CFE"/>
    <w:rsid w:val="00FC5E34"/>
    <w:rsid w:val="00FC5E99"/>
    <w:rsid w:val="00FC66FF"/>
    <w:rsid w:val="00FC6975"/>
    <w:rsid w:val="00FC6B40"/>
    <w:rsid w:val="00FC6CDE"/>
    <w:rsid w:val="00FC71B4"/>
    <w:rsid w:val="00FC7218"/>
    <w:rsid w:val="00FC7429"/>
    <w:rsid w:val="00FC7893"/>
    <w:rsid w:val="00FC7CA2"/>
    <w:rsid w:val="00FD076F"/>
    <w:rsid w:val="00FD07F6"/>
    <w:rsid w:val="00FD150B"/>
    <w:rsid w:val="00FD1D4F"/>
    <w:rsid w:val="00FD1EC8"/>
    <w:rsid w:val="00FD2494"/>
    <w:rsid w:val="00FD2D08"/>
    <w:rsid w:val="00FD2D9E"/>
    <w:rsid w:val="00FD3965"/>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A4F"/>
    <w:rsid w:val="00FF3C8F"/>
    <w:rsid w:val="00FF3E64"/>
    <w:rsid w:val="00FF4197"/>
    <w:rsid w:val="00FF420A"/>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1824309"/>
    <w:rsid w:val="47684657"/>
    <w:rsid w:val="4A4D8C6C"/>
    <w:rsid w:val="4CAC3A4D"/>
    <w:rsid w:val="4CF0C442"/>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D5BF7E34-46E6-486C-A448-35DF275B0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68A44EF-D91F-4D04-9714-07B7F79F837A}"/>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1868</TotalTime>
  <Pages>1</Pages>
  <Words>1776</Words>
  <Characters>10129</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11882</CharactersWithSpaces>
  <SharedDoc>false</SharedDoc>
  <HLinks>
    <vt:vector size="90" baseType="variant">
      <vt:variant>
        <vt:i4>1179706</vt:i4>
      </vt:variant>
      <vt:variant>
        <vt:i4>50</vt:i4>
      </vt:variant>
      <vt:variant>
        <vt:i4>0</vt:i4>
      </vt:variant>
      <vt:variant>
        <vt:i4>5</vt:i4>
      </vt:variant>
      <vt:variant>
        <vt:lpwstr/>
      </vt:variant>
      <vt:variant>
        <vt:lpwstr>_Toc111126832</vt:lpwstr>
      </vt:variant>
      <vt:variant>
        <vt:i4>1179706</vt:i4>
      </vt:variant>
      <vt:variant>
        <vt:i4>47</vt:i4>
      </vt:variant>
      <vt:variant>
        <vt:i4>0</vt:i4>
      </vt:variant>
      <vt:variant>
        <vt:i4>5</vt:i4>
      </vt:variant>
      <vt:variant>
        <vt:lpwstr/>
      </vt:variant>
      <vt:variant>
        <vt:lpwstr>_Toc111126831</vt:lpwstr>
      </vt:variant>
      <vt:variant>
        <vt:i4>1179706</vt:i4>
      </vt:variant>
      <vt:variant>
        <vt:i4>44</vt:i4>
      </vt:variant>
      <vt:variant>
        <vt:i4>0</vt:i4>
      </vt:variant>
      <vt:variant>
        <vt:i4>5</vt:i4>
      </vt:variant>
      <vt:variant>
        <vt:lpwstr/>
      </vt:variant>
      <vt:variant>
        <vt:lpwstr>_Toc111126830</vt:lpwstr>
      </vt:variant>
      <vt:variant>
        <vt:i4>1245242</vt:i4>
      </vt:variant>
      <vt:variant>
        <vt:i4>41</vt:i4>
      </vt:variant>
      <vt:variant>
        <vt:i4>0</vt:i4>
      </vt:variant>
      <vt:variant>
        <vt:i4>5</vt:i4>
      </vt:variant>
      <vt:variant>
        <vt:lpwstr/>
      </vt:variant>
      <vt:variant>
        <vt:lpwstr>_Toc111126829</vt:lpwstr>
      </vt:variant>
      <vt:variant>
        <vt:i4>1245242</vt:i4>
      </vt:variant>
      <vt:variant>
        <vt:i4>38</vt:i4>
      </vt:variant>
      <vt:variant>
        <vt:i4>0</vt:i4>
      </vt:variant>
      <vt:variant>
        <vt:i4>5</vt:i4>
      </vt:variant>
      <vt:variant>
        <vt:lpwstr/>
      </vt:variant>
      <vt:variant>
        <vt:lpwstr>_Toc111126828</vt:lpwstr>
      </vt:variant>
      <vt:variant>
        <vt:i4>1245242</vt:i4>
      </vt:variant>
      <vt:variant>
        <vt:i4>35</vt:i4>
      </vt:variant>
      <vt:variant>
        <vt:i4>0</vt:i4>
      </vt:variant>
      <vt:variant>
        <vt:i4>5</vt:i4>
      </vt:variant>
      <vt:variant>
        <vt:lpwstr/>
      </vt:variant>
      <vt:variant>
        <vt:lpwstr>_Toc111126827</vt:lpwstr>
      </vt:variant>
      <vt:variant>
        <vt:i4>1245242</vt:i4>
      </vt:variant>
      <vt:variant>
        <vt:i4>32</vt:i4>
      </vt:variant>
      <vt:variant>
        <vt:i4>0</vt:i4>
      </vt:variant>
      <vt:variant>
        <vt:i4>5</vt:i4>
      </vt:variant>
      <vt:variant>
        <vt:lpwstr/>
      </vt:variant>
      <vt:variant>
        <vt:lpwstr>_Toc111126826</vt:lpwstr>
      </vt:variant>
      <vt:variant>
        <vt:i4>1245242</vt:i4>
      </vt:variant>
      <vt:variant>
        <vt:i4>29</vt:i4>
      </vt:variant>
      <vt:variant>
        <vt:i4>0</vt:i4>
      </vt:variant>
      <vt:variant>
        <vt:i4>5</vt:i4>
      </vt:variant>
      <vt:variant>
        <vt:lpwstr/>
      </vt:variant>
      <vt:variant>
        <vt:lpwstr>_Toc111126825</vt:lpwstr>
      </vt:variant>
      <vt:variant>
        <vt:i4>1245242</vt:i4>
      </vt:variant>
      <vt:variant>
        <vt:i4>26</vt:i4>
      </vt:variant>
      <vt:variant>
        <vt:i4>0</vt:i4>
      </vt:variant>
      <vt:variant>
        <vt:i4>5</vt:i4>
      </vt:variant>
      <vt:variant>
        <vt:lpwstr/>
      </vt:variant>
      <vt:variant>
        <vt:lpwstr>_Toc111126824</vt:lpwstr>
      </vt:variant>
      <vt:variant>
        <vt:i4>1245242</vt:i4>
      </vt:variant>
      <vt:variant>
        <vt:i4>23</vt:i4>
      </vt:variant>
      <vt:variant>
        <vt:i4>0</vt:i4>
      </vt:variant>
      <vt:variant>
        <vt:i4>5</vt:i4>
      </vt:variant>
      <vt:variant>
        <vt:lpwstr/>
      </vt:variant>
      <vt:variant>
        <vt:lpwstr>_Toc111126823</vt:lpwstr>
      </vt:variant>
      <vt:variant>
        <vt:i4>1245242</vt:i4>
      </vt:variant>
      <vt:variant>
        <vt:i4>17</vt:i4>
      </vt:variant>
      <vt:variant>
        <vt:i4>0</vt:i4>
      </vt:variant>
      <vt:variant>
        <vt:i4>5</vt:i4>
      </vt:variant>
      <vt:variant>
        <vt:lpwstr/>
      </vt:variant>
      <vt:variant>
        <vt:lpwstr>_Toc111126822</vt:lpwstr>
      </vt:variant>
      <vt:variant>
        <vt:i4>1245242</vt:i4>
      </vt:variant>
      <vt:variant>
        <vt:i4>14</vt:i4>
      </vt:variant>
      <vt:variant>
        <vt:i4>0</vt:i4>
      </vt:variant>
      <vt:variant>
        <vt:i4>5</vt:i4>
      </vt:variant>
      <vt:variant>
        <vt:lpwstr/>
      </vt:variant>
      <vt:variant>
        <vt:lpwstr>_Toc111126821</vt:lpwstr>
      </vt:variant>
      <vt:variant>
        <vt:i4>1245242</vt:i4>
      </vt:variant>
      <vt:variant>
        <vt:i4>11</vt:i4>
      </vt:variant>
      <vt:variant>
        <vt:i4>0</vt:i4>
      </vt:variant>
      <vt:variant>
        <vt:i4>5</vt:i4>
      </vt:variant>
      <vt:variant>
        <vt:lpwstr/>
      </vt:variant>
      <vt:variant>
        <vt:lpwstr>_Toc111126820</vt:lpwstr>
      </vt:variant>
      <vt:variant>
        <vt:i4>1048634</vt:i4>
      </vt:variant>
      <vt:variant>
        <vt:i4>8</vt:i4>
      </vt:variant>
      <vt:variant>
        <vt:i4>0</vt:i4>
      </vt:variant>
      <vt:variant>
        <vt:i4>5</vt:i4>
      </vt:variant>
      <vt:variant>
        <vt:lpwstr/>
      </vt:variant>
      <vt:variant>
        <vt:lpwstr>_Toc111126819</vt:lpwstr>
      </vt:variant>
      <vt:variant>
        <vt:i4>1048634</vt:i4>
      </vt:variant>
      <vt:variant>
        <vt:i4>5</vt:i4>
      </vt:variant>
      <vt:variant>
        <vt:i4>0</vt:i4>
      </vt:variant>
      <vt:variant>
        <vt:i4>5</vt:i4>
      </vt:variant>
      <vt:variant>
        <vt:lpwstr/>
      </vt:variant>
      <vt:variant>
        <vt:lpwstr>_Toc111126818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Talha Khan</cp:lastModifiedBy>
  <cp:revision>100</cp:revision>
  <cp:lastPrinted>2008-01-30T22:09:00Z</cp:lastPrinted>
  <dcterms:created xsi:type="dcterms:W3CDTF">2022-04-25T08:57:00Z</dcterms:created>
  <dcterms:modified xsi:type="dcterms:W3CDTF">2022-08-11T23:13:00Z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